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5"/>
      </w:tblGrid>
      <w:tr w14:paraId="43B7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tcBorders>
              <w:left w:val="single" w:color="000000" w:sz="6" w:space="0"/>
              <w:bottom w:val="single" w:color="000000" w:sz="6" w:space="0"/>
              <w:right w:val="single" w:color="000000" w:sz="6" w:space="0"/>
            </w:tcBorders>
            <w:vAlign w:val="top"/>
          </w:tcPr>
          <w:p w14:paraId="23AB7F64">
            <w:pPr>
              <w:ind w:firstLine="360"/>
              <w:jc w:val="center"/>
              <w:rPr>
                <w:rFonts w:ascii="黑体" w:hAnsi="黑体" w:eastAsia="黑体"/>
                <w:sz w:val="36"/>
                <w:u w:val="single"/>
              </w:rPr>
            </w:pPr>
            <w:r>
              <w:drawing>
                <wp:anchor distT="0" distB="0" distL="114300" distR="114300" simplePos="0" relativeHeight="251663360" behindDoc="0" locked="0" layoutInCell="1" allowOverlap="1">
                  <wp:simplePos x="0" y="0"/>
                  <wp:positionH relativeFrom="column">
                    <wp:posOffset>709930</wp:posOffset>
                  </wp:positionH>
                  <wp:positionV relativeFrom="paragraph">
                    <wp:posOffset>269875</wp:posOffset>
                  </wp:positionV>
                  <wp:extent cx="735330" cy="676910"/>
                  <wp:effectExtent l="0" t="0" r="7620" b="8890"/>
                  <wp:wrapNone/>
                  <wp:docPr id="27" name="图片 27"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说明: C:\Users\ally\AppData\Local\Temp\ksohtml18356\wps1.png"/>
                          <pic:cNvPicPr>
                            <a:picLocks noChangeAspect="1"/>
                          </pic:cNvPicPr>
                        </pic:nvPicPr>
                        <pic:blipFill>
                          <a:blip r:embed="rId8"/>
                          <a:stretch>
                            <a:fillRect/>
                          </a:stretch>
                        </pic:blipFill>
                        <pic:spPr>
                          <a:xfrm>
                            <a:off x="0" y="0"/>
                            <a:ext cx="735330" cy="676910"/>
                          </a:xfrm>
                          <a:prstGeom prst="rect">
                            <a:avLst/>
                          </a:prstGeom>
                          <a:noFill/>
                          <a:ln>
                            <a:noFill/>
                          </a:ln>
                        </pic:spPr>
                      </pic:pic>
                    </a:graphicData>
                  </a:graphic>
                </wp:anchor>
              </w:drawing>
            </w:r>
          </w:p>
          <w:p w14:paraId="0542EC6F">
            <w:pPr>
              <w:rPr>
                <w:rFonts w:ascii="黑体" w:hAnsi="黑体" w:eastAsia="黑体"/>
              </w:rPr>
            </w:pPr>
          </w:p>
          <w:p w14:paraId="73750E47">
            <w:pPr>
              <w:jc w:val="center"/>
              <w:rPr>
                <w:rFonts w:ascii="黑体" w:hAnsi="黑体" w:eastAsia="黑体"/>
                <w:sz w:val="24"/>
                <w:szCs w:val="24"/>
              </w:rPr>
            </w:pPr>
            <w:r>
              <w:rPr>
                <w:sz w:val="24"/>
                <w:szCs w:val="24"/>
              </w:rPr>
              <w:drawing>
                <wp:anchor distT="0" distB="0" distL="114300" distR="114300" simplePos="0" relativeHeight="251661312" behindDoc="0" locked="0" layoutInCell="1" allowOverlap="1">
                  <wp:simplePos x="0" y="0"/>
                  <wp:positionH relativeFrom="column">
                    <wp:posOffset>81915</wp:posOffset>
                  </wp:positionH>
                  <wp:positionV relativeFrom="paragraph">
                    <wp:posOffset>-1169035</wp:posOffset>
                  </wp:positionV>
                  <wp:extent cx="735330" cy="676910"/>
                  <wp:effectExtent l="0" t="0" r="7620" b="8890"/>
                  <wp:wrapNone/>
                  <wp:docPr id="26" name="图片 26"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C:\Users\ally\AppData\Local\Temp\ksohtml18356\wps1.png"/>
                          <pic:cNvPicPr>
                            <a:picLocks noChangeAspect="1"/>
                          </pic:cNvPicPr>
                        </pic:nvPicPr>
                        <pic:blipFill>
                          <a:blip r:embed="rId8"/>
                          <a:stretch>
                            <a:fillRect/>
                          </a:stretch>
                        </pic:blipFill>
                        <pic:spPr>
                          <a:xfrm>
                            <a:off x="0" y="0"/>
                            <a:ext cx="735330" cy="676910"/>
                          </a:xfrm>
                          <a:prstGeom prst="rect">
                            <a:avLst/>
                          </a:prstGeom>
                          <a:noFill/>
                          <a:ln>
                            <a:noFill/>
                          </a:ln>
                        </pic:spPr>
                      </pic:pic>
                    </a:graphicData>
                  </a:graphic>
                </wp:anchor>
              </w:drawing>
            </w:r>
            <w:r>
              <w:rPr>
                <w:rFonts w:ascii="黑体" w:hAnsi="黑体" w:eastAsia="黑体" w:cs="黑体"/>
                <w:spacing w:val="8"/>
                <w:sz w:val="48"/>
                <w:szCs w:val="48"/>
              </w:rPr>
              <w:t>广东中创认证有限公司</w:t>
            </w:r>
          </w:p>
          <w:p w14:paraId="6CB19D38">
            <w:pPr>
              <w:rPr>
                <w:rFonts w:ascii="黑体" w:hAnsi="黑体" w:eastAsia="黑体"/>
              </w:rPr>
            </w:pPr>
          </w:p>
          <w:p w14:paraId="7272296B">
            <w:pPr>
              <w:ind w:firstLine="720"/>
              <w:jc w:val="center"/>
              <w:rPr>
                <w:rFonts w:hint="eastAsia" w:ascii="黑体" w:hAnsi="黑体" w:eastAsia="黑体"/>
                <w:sz w:val="72"/>
              </w:rPr>
            </w:pPr>
          </w:p>
          <w:p w14:paraId="179C0CE6">
            <w:pPr>
              <w:ind w:firstLine="720"/>
              <w:jc w:val="center"/>
              <w:rPr>
                <w:rFonts w:hint="eastAsia" w:ascii="黑体" w:hAnsi="黑体" w:eastAsia="黑体"/>
                <w:sz w:val="72"/>
              </w:rPr>
            </w:pPr>
          </w:p>
          <w:p w14:paraId="74E96F0B">
            <w:pPr>
              <w:ind w:firstLine="720"/>
              <w:jc w:val="center"/>
              <w:rPr>
                <w:rFonts w:ascii="黑体" w:hAnsi="黑体" w:eastAsia="黑体"/>
                <w:sz w:val="72"/>
              </w:rPr>
            </w:pPr>
            <w:r>
              <w:rPr>
                <w:rFonts w:hint="eastAsia" w:ascii="黑体" w:hAnsi="黑体" w:eastAsia="黑体"/>
                <w:sz w:val="72"/>
              </w:rPr>
              <w:t>三</w:t>
            </w:r>
            <w:r>
              <w:rPr>
                <w:rFonts w:ascii="黑体" w:hAnsi="黑体" w:eastAsia="黑体"/>
                <w:sz w:val="72"/>
              </w:rPr>
              <w:t>级文件</w:t>
            </w:r>
          </w:p>
          <w:p w14:paraId="3A55E305">
            <w:pPr>
              <w:rPr>
                <w:rFonts w:ascii="黑体" w:hAnsi="黑体" w:eastAsia="黑体"/>
              </w:rPr>
            </w:pPr>
          </w:p>
          <w:p w14:paraId="0BF3118F">
            <w:pPr>
              <w:rPr>
                <w:rFonts w:ascii="黑体" w:hAnsi="黑体" w:eastAsia="黑体"/>
              </w:rPr>
            </w:pPr>
          </w:p>
          <w:p w14:paraId="06F54D28">
            <w:pPr>
              <w:jc w:val="center"/>
              <w:rPr>
                <w:rFonts w:ascii="黑体" w:hAnsi="黑体" w:eastAsia="黑体"/>
              </w:rPr>
            </w:pPr>
          </w:p>
          <w:p w14:paraId="0B9D9F79">
            <w:pPr>
              <w:jc w:val="center"/>
              <w:rPr>
                <w:rFonts w:ascii="黑体" w:hAnsi="黑体" w:eastAsia="黑体"/>
              </w:rPr>
            </w:pPr>
          </w:p>
          <w:p w14:paraId="38FB9151">
            <w:pPr>
              <w:rPr>
                <w:rFonts w:ascii="黑体" w:hAnsi="黑体" w:eastAsia="黑体"/>
              </w:rPr>
            </w:pPr>
          </w:p>
          <w:p w14:paraId="26029849">
            <w:pPr>
              <w:jc w:val="center"/>
              <w:rPr>
                <w:rFonts w:ascii="黑体" w:hAnsi="黑体" w:eastAsia="黑体"/>
                <w:sz w:val="48"/>
                <w:szCs w:val="48"/>
              </w:rPr>
            </w:pPr>
            <w:r>
              <w:rPr>
                <w:rFonts w:hint="eastAsia" w:ascii="黑体" w:hAnsi="黑体" w:eastAsia="黑体"/>
                <w:sz w:val="48"/>
                <w:szCs w:val="48"/>
              </w:rPr>
              <w:t>认证流程及程序（公开文件）</w:t>
            </w:r>
          </w:p>
          <w:p w14:paraId="4C98E36A"/>
          <w:p w14:paraId="20592A82"/>
          <w:p w14:paraId="17C07E44"/>
          <w:tbl>
            <w:tblPr>
              <w:tblStyle w:val="5"/>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5"/>
              <w:gridCol w:w="7176"/>
            </w:tblGrid>
            <w:tr w14:paraId="4E4C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4EB8C3A7">
                  <w:pPr>
                    <w:rPr>
                      <w:rFonts w:ascii="黑体" w:hAnsi="黑体" w:eastAsia="黑体"/>
                      <w:sz w:val="28"/>
                      <w:szCs w:val="21"/>
                    </w:rPr>
                  </w:pPr>
                  <w:r>
                    <w:rPr>
                      <w:rFonts w:ascii="黑体" w:hAnsi="黑体" w:eastAsia="黑体"/>
                      <w:sz w:val="28"/>
                      <w:szCs w:val="21"/>
                    </w:rPr>
                    <w:t>文件编号</w:t>
                  </w:r>
                </w:p>
              </w:tc>
              <w:tc>
                <w:tcPr>
                  <w:tcW w:w="7176" w:type="dxa"/>
                  <w:tcBorders>
                    <w:bottom w:val="single" w:color="auto" w:sz="4" w:space="0"/>
                  </w:tcBorders>
                  <w:vAlign w:val="center"/>
                </w:tcPr>
                <w:p w14:paraId="2136CC6A">
                  <w:pPr>
                    <w:jc w:val="center"/>
                    <w:rPr>
                      <w:rFonts w:hint="default" w:ascii="黑体" w:hAnsi="黑体" w:eastAsia="黑体"/>
                      <w:sz w:val="28"/>
                      <w:szCs w:val="21"/>
                      <w:lang w:val="en-US" w:eastAsia="zh-CN"/>
                    </w:rPr>
                  </w:pPr>
                  <w:r>
                    <w:rPr>
                      <w:rFonts w:hint="eastAsia" w:ascii="黑体" w:hAnsi="黑体" w:eastAsia="黑体"/>
                      <w:sz w:val="28"/>
                      <w:szCs w:val="21"/>
                      <w:lang w:eastAsia="zh-CN"/>
                    </w:rPr>
                    <w:t>ZH-WI-0</w:t>
                  </w:r>
                  <w:r>
                    <w:rPr>
                      <w:rFonts w:hint="eastAsia" w:ascii="黑体" w:hAnsi="黑体" w:eastAsia="黑体"/>
                      <w:sz w:val="28"/>
                      <w:szCs w:val="21"/>
                      <w:lang w:val="en-US" w:eastAsia="zh-CN"/>
                    </w:rPr>
                    <w:t>10</w:t>
                  </w:r>
                </w:p>
              </w:tc>
            </w:tr>
            <w:tr w14:paraId="5C60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72010370">
                  <w:pPr>
                    <w:rPr>
                      <w:rFonts w:ascii="黑体" w:hAnsi="黑体" w:eastAsia="黑体"/>
                      <w:sz w:val="28"/>
                      <w:szCs w:val="21"/>
                    </w:rPr>
                  </w:pPr>
                  <w:r>
                    <w:rPr>
                      <w:rFonts w:ascii="黑体" w:hAnsi="黑体" w:eastAsia="黑体"/>
                      <w:sz w:val="28"/>
                      <w:szCs w:val="21"/>
                    </w:rPr>
                    <w:t>文件版本</w:t>
                  </w:r>
                </w:p>
              </w:tc>
              <w:tc>
                <w:tcPr>
                  <w:tcW w:w="7176" w:type="dxa"/>
                  <w:tcBorders>
                    <w:top w:val="single" w:color="auto" w:sz="4" w:space="0"/>
                    <w:bottom w:val="single" w:color="auto" w:sz="4" w:space="0"/>
                  </w:tcBorders>
                  <w:vAlign w:val="center"/>
                </w:tcPr>
                <w:p w14:paraId="2BEDC9B6">
                  <w:pPr>
                    <w:jc w:val="center"/>
                    <w:rPr>
                      <w:rFonts w:ascii="黑体" w:hAnsi="黑体" w:eastAsia="黑体"/>
                      <w:sz w:val="28"/>
                      <w:szCs w:val="21"/>
                    </w:rPr>
                  </w:pPr>
                  <w:r>
                    <w:rPr>
                      <w:rFonts w:hint="eastAsia" w:ascii="黑体" w:hAnsi="黑体" w:eastAsia="黑体"/>
                      <w:sz w:val="28"/>
                      <w:szCs w:val="21"/>
                      <w:lang w:val="en-US" w:eastAsia="zh-CN"/>
                    </w:rPr>
                    <w:t>D</w:t>
                  </w:r>
                  <w:r>
                    <w:rPr>
                      <w:rFonts w:hint="eastAsia" w:ascii="黑体" w:hAnsi="黑体" w:eastAsia="黑体"/>
                      <w:sz w:val="28"/>
                      <w:szCs w:val="21"/>
                    </w:rPr>
                    <w:t>0</w:t>
                  </w:r>
                </w:p>
              </w:tc>
            </w:tr>
            <w:tr w14:paraId="5A70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6F991B1F">
                  <w:pPr>
                    <w:rPr>
                      <w:rFonts w:ascii="黑体" w:hAnsi="黑体" w:eastAsia="黑体"/>
                      <w:sz w:val="28"/>
                      <w:szCs w:val="21"/>
                    </w:rPr>
                  </w:pPr>
                  <w:r>
                    <w:rPr>
                      <w:rFonts w:hint="eastAsia" w:ascii="黑体" w:hAnsi="黑体" w:eastAsia="黑体"/>
                      <w:sz w:val="28"/>
                      <w:szCs w:val="21"/>
                    </w:rPr>
                    <w:t>发布日期</w:t>
                  </w:r>
                </w:p>
              </w:tc>
              <w:tc>
                <w:tcPr>
                  <w:tcW w:w="7176" w:type="dxa"/>
                  <w:tcBorders>
                    <w:top w:val="single" w:color="auto" w:sz="4" w:space="0"/>
                    <w:bottom w:val="single" w:color="auto" w:sz="4" w:space="0"/>
                  </w:tcBorders>
                  <w:vAlign w:val="center"/>
                </w:tcPr>
                <w:p w14:paraId="5FB268EC">
                  <w:pPr>
                    <w:jc w:val="center"/>
                    <w:rPr>
                      <w:rFonts w:ascii="黑体" w:hAnsi="黑体" w:eastAsia="黑体"/>
                      <w:sz w:val="28"/>
                      <w:szCs w:val="21"/>
                    </w:rPr>
                  </w:pPr>
                  <w:r>
                    <w:rPr>
                      <w:rFonts w:hint="eastAsia" w:ascii="黑体" w:hAnsi="黑体" w:eastAsia="黑体"/>
                      <w:sz w:val="28"/>
                      <w:szCs w:val="21"/>
                    </w:rPr>
                    <w:t>2021年07月01日</w:t>
                  </w:r>
                </w:p>
              </w:tc>
            </w:tr>
            <w:tr w14:paraId="06CC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1A5E0605">
                  <w:pPr>
                    <w:rPr>
                      <w:rFonts w:ascii="黑体" w:hAnsi="黑体" w:eastAsia="黑体"/>
                      <w:sz w:val="28"/>
                      <w:szCs w:val="21"/>
                    </w:rPr>
                  </w:pPr>
                  <w:r>
                    <w:rPr>
                      <w:rFonts w:hint="eastAsia" w:ascii="黑体" w:hAnsi="黑体" w:eastAsia="黑体"/>
                      <w:sz w:val="28"/>
                      <w:szCs w:val="21"/>
                    </w:rPr>
                    <w:t>实施</w:t>
                  </w:r>
                  <w:r>
                    <w:rPr>
                      <w:rFonts w:ascii="黑体" w:hAnsi="黑体" w:eastAsia="黑体"/>
                      <w:sz w:val="28"/>
                      <w:szCs w:val="21"/>
                    </w:rPr>
                    <w:t>日期</w:t>
                  </w:r>
                </w:p>
              </w:tc>
              <w:tc>
                <w:tcPr>
                  <w:tcW w:w="7176" w:type="dxa"/>
                  <w:tcBorders>
                    <w:top w:val="single" w:color="auto" w:sz="4" w:space="0"/>
                    <w:bottom w:val="single" w:color="auto" w:sz="4" w:space="0"/>
                  </w:tcBorders>
                  <w:vAlign w:val="center"/>
                </w:tcPr>
                <w:p w14:paraId="2419A497">
                  <w:pPr>
                    <w:jc w:val="center"/>
                    <w:rPr>
                      <w:rFonts w:ascii="黑体" w:hAnsi="黑体" w:eastAsia="黑体"/>
                      <w:sz w:val="28"/>
                      <w:szCs w:val="21"/>
                    </w:rPr>
                  </w:pPr>
                  <w:r>
                    <w:rPr>
                      <w:rFonts w:hint="eastAsia" w:ascii="黑体" w:hAnsi="黑体" w:eastAsia="黑体"/>
                      <w:sz w:val="28"/>
                      <w:szCs w:val="21"/>
                    </w:rPr>
                    <w:t>202</w:t>
                  </w:r>
                  <w:r>
                    <w:rPr>
                      <w:rFonts w:hint="eastAsia" w:ascii="黑体" w:hAnsi="黑体" w:eastAsia="黑体"/>
                      <w:sz w:val="28"/>
                      <w:szCs w:val="21"/>
                      <w:lang w:val="en-US" w:eastAsia="zh-CN"/>
                    </w:rPr>
                    <w:t>5</w:t>
                  </w:r>
                  <w:r>
                    <w:rPr>
                      <w:rFonts w:hint="eastAsia" w:ascii="黑体" w:hAnsi="黑体" w:eastAsia="黑体"/>
                      <w:sz w:val="28"/>
                      <w:szCs w:val="21"/>
                    </w:rPr>
                    <w:t>年0</w:t>
                  </w:r>
                  <w:r>
                    <w:rPr>
                      <w:rFonts w:hint="eastAsia" w:ascii="黑体" w:hAnsi="黑体" w:eastAsia="黑体"/>
                      <w:sz w:val="28"/>
                      <w:szCs w:val="21"/>
                      <w:lang w:val="en-US" w:eastAsia="zh-CN"/>
                    </w:rPr>
                    <w:t>7</w:t>
                  </w:r>
                  <w:r>
                    <w:rPr>
                      <w:rFonts w:hint="eastAsia" w:ascii="黑体" w:hAnsi="黑体" w:eastAsia="黑体"/>
                      <w:sz w:val="28"/>
                      <w:szCs w:val="21"/>
                    </w:rPr>
                    <w:t>月0</w:t>
                  </w:r>
                  <w:r>
                    <w:rPr>
                      <w:rFonts w:hint="eastAsia" w:ascii="黑体" w:hAnsi="黑体" w:eastAsia="黑体"/>
                      <w:sz w:val="28"/>
                      <w:szCs w:val="21"/>
                      <w:lang w:val="en-US" w:eastAsia="zh-CN"/>
                    </w:rPr>
                    <w:t>7</w:t>
                  </w:r>
                  <w:r>
                    <w:rPr>
                      <w:rFonts w:hint="eastAsia" w:ascii="黑体" w:hAnsi="黑体" w:eastAsia="黑体"/>
                      <w:sz w:val="28"/>
                      <w:szCs w:val="21"/>
                    </w:rPr>
                    <w:t>日</w:t>
                  </w:r>
                </w:p>
              </w:tc>
            </w:tr>
            <w:tr w14:paraId="63AB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5C17C2F3">
                  <w:pPr>
                    <w:rPr>
                      <w:rFonts w:ascii="黑体" w:hAnsi="黑体" w:eastAsia="黑体"/>
                      <w:sz w:val="28"/>
                      <w:szCs w:val="21"/>
                    </w:rPr>
                  </w:pPr>
                  <w:r>
                    <w:rPr>
                      <w:rFonts w:hint="eastAsia" w:ascii="黑体" w:hAnsi="黑体" w:eastAsia="黑体"/>
                      <w:sz w:val="28"/>
                      <w:szCs w:val="21"/>
                    </w:rPr>
                    <w:t>编写部门</w:t>
                  </w:r>
                </w:p>
              </w:tc>
              <w:tc>
                <w:tcPr>
                  <w:tcW w:w="7176" w:type="dxa"/>
                  <w:tcBorders>
                    <w:top w:val="single" w:color="auto" w:sz="4" w:space="0"/>
                    <w:bottom w:val="single" w:color="auto" w:sz="4" w:space="0"/>
                  </w:tcBorders>
                  <w:vAlign w:val="center"/>
                </w:tcPr>
                <w:p w14:paraId="169EC2FD">
                  <w:pPr>
                    <w:jc w:val="center"/>
                    <w:rPr>
                      <w:rFonts w:ascii="黑体" w:hAnsi="黑体" w:eastAsia="黑体"/>
                      <w:sz w:val="28"/>
                      <w:szCs w:val="21"/>
                    </w:rPr>
                  </w:pPr>
                  <w:r>
                    <w:rPr>
                      <w:rFonts w:hint="eastAsia" w:ascii="黑体" w:hAnsi="黑体" w:eastAsia="黑体"/>
                      <w:sz w:val="28"/>
                      <w:szCs w:val="21"/>
                    </w:rPr>
                    <w:t>综合部</w:t>
                  </w:r>
                </w:p>
              </w:tc>
            </w:tr>
            <w:tr w14:paraId="4802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3916DB53">
                  <w:pPr>
                    <w:rPr>
                      <w:rFonts w:ascii="黑体" w:hAnsi="黑体" w:eastAsia="黑体"/>
                      <w:sz w:val="28"/>
                      <w:szCs w:val="21"/>
                    </w:rPr>
                  </w:pPr>
                  <w:r>
                    <w:rPr>
                      <w:rFonts w:hint="eastAsia" w:ascii="黑体" w:hAnsi="黑体" w:eastAsia="黑体"/>
                      <w:sz w:val="28"/>
                      <w:szCs w:val="21"/>
                    </w:rPr>
                    <w:t>审  核</w:t>
                  </w:r>
                </w:p>
              </w:tc>
              <w:tc>
                <w:tcPr>
                  <w:tcW w:w="7176" w:type="dxa"/>
                  <w:tcBorders>
                    <w:top w:val="single" w:color="auto" w:sz="4" w:space="0"/>
                    <w:bottom w:val="single" w:color="auto" w:sz="4" w:space="0"/>
                  </w:tcBorders>
                  <w:vAlign w:val="center"/>
                </w:tcPr>
                <w:p w14:paraId="3CE8BF5E">
                  <w:pPr>
                    <w:jc w:val="center"/>
                    <w:rPr>
                      <w:rFonts w:ascii="黑体" w:hAnsi="黑体" w:eastAsia="黑体"/>
                      <w:sz w:val="28"/>
                      <w:szCs w:val="21"/>
                    </w:rPr>
                  </w:pPr>
                  <w:r>
                    <w:rPr>
                      <w:rFonts w:hint="eastAsia" w:ascii="黑体" w:hAnsi="黑体" w:eastAsia="黑体"/>
                      <w:sz w:val="28"/>
                      <w:szCs w:val="21"/>
                    </w:rPr>
                    <w:t>王小明</w:t>
                  </w:r>
                </w:p>
              </w:tc>
            </w:tr>
            <w:tr w14:paraId="1D9B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1A4AFBB3">
                  <w:pPr>
                    <w:rPr>
                      <w:rFonts w:ascii="黑体" w:hAnsi="黑体" w:eastAsia="黑体"/>
                      <w:sz w:val="28"/>
                      <w:szCs w:val="21"/>
                    </w:rPr>
                  </w:pPr>
                  <w:r>
                    <w:rPr>
                      <w:rFonts w:hint="eastAsia" w:ascii="黑体" w:hAnsi="黑体" w:eastAsia="黑体"/>
                      <w:sz w:val="28"/>
                      <w:szCs w:val="21"/>
                    </w:rPr>
                    <w:t>批  准</w:t>
                  </w:r>
                </w:p>
              </w:tc>
              <w:tc>
                <w:tcPr>
                  <w:tcW w:w="7176" w:type="dxa"/>
                  <w:tcBorders>
                    <w:top w:val="single" w:color="auto" w:sz="4" w:space="0"/>
                    <w:bottom w:val="single" w:color="auto" w:sz="4" w:space="0"/>
                  </w:tcBorders>
                  <w:vAlign w:val="center"/>
                </w:tcPr>
                <w:p w14:paraId="49A6C337">
                  <w:pPr>
                    <w:jc w:val="center"/>
                    <w:rPr>
                      <w:rFonts w:ascii="黑体" w:hAnsi="黑体" w:eastAsia="黑体"/>
                      <w:sz w:val="28"/>
                      <w:szCs w:val="21"/>
                    </w:rPr>
                  </w:pPr>
                  <w:r>
                    <w:rPr>
                      <w:rFonts w:hint="eastAsia" w:ascii="黑体" w:hAnsi="黑体" w:eastAsia="黑体"/>
                      <w:sz w:val="28"/>
                      <w:szCs w:val="21"/>
                    </w:rPr>
                    <w:t>王岭</w:t>
                  </w:r>
                </w:p>
              </w:tc>
            </w:tr>
          </w:tbl>
          <w:p w14:paraId="024DFE28">
            <w:r>
              <w:br w:type="page"/>
            </w:r>
          </w:p>
          <w:p w14:paraId="507F94E7">
            <w:pPr>
              <w:spacing w:before="135" w:line="231" w:lineRule="auto"/>
              <w:ind w:left="297"/>
              <w:rPr>
                <w:rFonts w:ascii="宋体" w:hAnsi="宋体" w:eastAsia="宋体" w:cs="宋体"/>
                <w:b/>
                <w:bCs/>
                <w:spacing w:val="-3"/>
                <w:sz w:val="19"/>
                <w:szCs w:val="19"/>
              </w:rPr>
            </w:pPr>
          </w:p>
          <w:p w14:paraId="43DE4552">
            <w:pPr>
              <w:spacing w:before="135" w:line="231" w:lineRule="auto"/>
              <w:ind w:left="297"/>
              <w:rPr>
                <w:rFonts w:ascii="宋体" w:hAnsi="宋体" w:eastAsia="宋体" w:cs="宋体"/>
                <w:b/>
                <w:bCs/>
                <w:spacing w:val="-3"/>
                <w:sz w:val="19"/>
                <w:szCs w:val="19"/>
              </w:rPr>
            </w:pPr>
          </w:p>
          <w:p w14:paraId="6A733485">
            <w:pPr>
              <w:spacing w:before="135" w:line="231" w:lineRule="auto"/>
              <w:ind w:left="297"/>
              <w:rPr>
                <w:rFonts w:ascii="宋体" w:hAnsi="宋体" w:eastAsia="宋体" w:cs="宋体"/>
                <w:b/>
                <w:bCs/>
                <w:spacing w:val="-3"/>
                <w:sz w:val="19"/>
                <w:szCs w:val="19"/>
              </w:rPr>
            </w:pPr>
          </w:p>
          <w:p w14:paraId="6C37BB0E">
            <w:pPr>
              <w:spacing w:before="135" w:line="231" w:lineRule="auto"/>
              <w:ind w:left="297"/>
              <w:rPr>
                <w:rFonts w:ascii="宋体" w:hAnsi="宋体" w:eastAsia="宋体" w:cs="宋体"/>
                <w:b/>
                <w:bCs/>
                <w:spacing w:val="-3"/>
                <w:sz w:val="19"/>
                <w:szCs w:val="19"/>
              </w:rPr>
            </w:pPr>
          </w:p>
          <w:p w14:paraId="610117D9">
            <w:pPr>
              <w:spacing w:before="135" w:line="231" w:lineRule="auto"/>
              <w:ind w:left="297"/>
              <w:rPr>
                <w:rFonts w:ascii="宋体" w:hAnsi="宋体" w:eastAsia="宋体" w:cs="宋体"/>
                <w:b/>
                <w:bCs/>
                <w:spacing w:val="-3"/>
                <w:sz w:val="19"/>
                <w:szCs w:val="19"/>
              </w:rPr>
            </w:pPr>
          </w:p>
          <w:p w14:paraId="0C723F06">
            <w:pPr>
              <w:spacing w:before="135" w:line="231" w:lineRule="auto"/>
              <w:ind w:left="297"/>
              <w:rPr>
                <w:rFonts w:ascii="宋体" w:hAnsi="宋体" w:eastAsia="宋体" w:cs="宋体"/>
                <w:b/>
                <w:bCs/>
                <w:spacing w:val="-3"/>
                <w:sz w:val="19"/>
                <w:szCs w:val="19"/>
              </w:rPr>
            </w:pPr>
          </w:p>
          <w:p w14:paraId="330549D0">
            <w:pPr>
              <w:spacing w:before="135" w:line="231" w:lineRule="auto"/>
              <w:ind w:left="297"/>
              <w:rPr>
                <w:rFonts w:ascii="宋体" w:hAnsi="宋体" w:eastAsia="宋体" w:cs="宋体"/>
                <w:b/>
                <w:bCs/>
                <w:spacing w:val="-3"/>
                <w:sz w:val="19"/>
                <w:szCs w:val="19"/>
              </w:rPr>
            </w:pPr>
          </w:p>
          <w:p w14:paraId="54F2EB35">
            <w:pPr>
              <w:spacing w:before="135" w:line="231" w:lineRule="auto"/>
              <w:rPr>
                <w:rFonts w:ascii="宋体" w:hAnsi="宋体" w:eastAsia="宋体" w:cs="宋体"/>
                <w:b/>
                <w:bCs/>
                <w:spacing w:val="-3"/>
                <w:sz w:val="19"/>
                <w:szCs w:val="19"/>
              </w:rPr>
            </w:pPr>
          </w:p>
          <w:p w14:paraId="36D09C19">
            <w:pPr>
              <w:spacing w:before="135" w:line="231" w:lineRule="auto"/>
              <w:rPr>
                <w:rFonts w:ascii="宋体" w:hAnsi="宋体" w:eastAsia="宋体" w:cs="宋体"/>
                <w:b/>
                <w:bCs/>
                <w:spacing w:val="-3"/>
                <w:sz w:val="19"/>
                <w:szCs w:val="19"/>
              </w:rPr>
            </w:pPr>
          </w:p>
          <w:tbl>
            <w:tblPr>
              <w:tblStyle w:val="5"/>
              <w:tblpPr w:leftFromText="180" w:rightFromText="180" w:vertAnchor="text" w:horzAnchor="page" w:tblpXSpec="center" w:tblpY="30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778"/>
              <w:gridCol w:w="3285"/>
              <w:gridCol w:w="1580"/>
              <w:gridCol w:w="1105"/>
              <w:gridCol w:w="791"/>
              <w:gridCol w:w="789"/>
            </w:tblGrid>
            <w:tr w14:paraId="1A5D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51BE43B">
                  <w:pPr>
                    <w:spacing w:line="360" w:lineRule="auto"/>
                    <w:jc w:val="center"/>
                    <w:rPr>
                      <w:rFonts w:ascii="黑体" w:hAnsi="黑体" w:eastAsia="黑体" w:cs="黑体"/>
                      <w:szCs w:val="21"/>
                    </w:rPr>
                  </w:pPr>
                  <w:r>
                    <w:rPr>
                      <w:rFonts w:hint="eastAsia" w:ascii="黑体" w:hAnsi="黑体" w:eastAsia="黑体" w:cs="黑体"/>
                      <w:szCs w:val="21"/>
                    </w:rPr>
                    <w:t>修改章节</w:t>
                  </w:r>
                </w:p>
              </w:tc>
              <w:tc>
                <w:tcPr>
                  <w:tcW w:w="827" w:type="pct"/>
                  <w:vAlign w:val="center"/>
                </w:tcPr>
                <w:p w14:paraId="1A0F588C">
                  <w:pPr>
                    <w:spacing w:line="360" w:lineRule="auto"/>
                    <w:jc w:val="center"/>
                    <w:rPr>
                      <w:rFonts w:ascii="黑体" w:hAnsi="黑体" w:eastAsia="黑体" w:cs="黑体"/>
                      <w:szCs w:val="21"/>
                    </w:rPr>
                  </w:pPr>
                  <w:r>
                    <w:rPr>
                      <w:rFonts w:hint="eastAsia" w:ascii="黑体" w:hAnsi="黑体" w:eastAsia="黑体" w:cs="黑体"/>
                      <w:szCs w:val="21"/>
                    </w:rPr>
                    <w:t>修改内容摘要</w:t>
                  </w:r>
                </w:p>
              </w:tc>
              <w:tc>
                <w:tcPr>
                  <w:tcW w:w="1528" w:type="pct"/>
                  <w:vAlign w:val="center"/>
                </w:tcPr>
                <w:p w14:paraId="59C4A44D">
                  <w:pPr>
                    <w:spacing w:line="360" w:lineRule="auto"/>
                    <w:jc w:val="center"/>
                    <w:rPr>
                      <w:rFonts w:ascii="黑体" w:hAnsi="黑体" w:eastAsia="黑体" w:cs="黑体"/>
                      <w:szCs w:val="21"/>
                    </w:rPr>
                  </w:pPr>
                  <w:r>
                    <w:rPr>
                      <w:rFonts w:hint="eastAsia" w:ascii="黑体" w:hAnsi="黑体" w:eastAsia="黑体" w:cs="黑体"/>
                      <w:szCs w:val="21"/>
                    </w:rPr>
                    <w:t>修改原因</w:t>
                  </w:r>
                </w:p>
              </w:tc>
              <w:tc>
                <w:tcPr>
                  <w:tcW w:w="735" w:type="pct"/>
                  <w:vAlign w:val="center"/>
                </w:tcPr>
                <w:p w14:paraId="67E00A6E">
                  <w:pPr>
                    <w:spacing w:line="360" w:lineRule="auto"/>
                    <w:jc w:val="center"/>
                    <w:rPr>
                      <w:rFonts w:ascii="黑体" w:hAnsi="黑体" w:eastAsia="黑体" w:cs="黑体"/>
                      <w:szCs w:val="21"/>
                    </w:rPr>
                  </w:pPr>
                  <w:r>
                    <w:rPr>
                      <w:rFonts w:hint="eastAsia" w:ascii="黑体" w:hAnsi="黑体" w:eastAsia="黑体" w:cs="黑体"/>
                      <w:szCs w:val="21"/>
                    </w:rPr>
                    <w:t>修改时间</w:t>
                  </w:r>
                </w:p>
              </w:tc>
              <w:tc>
                <w:tcPr>
                  <w:tcW w:w="514" w:type="pct"/>
                  <w:vAlign w:val="center"/>
                </w:tcPr>
                <w:p w14:paraId="18FD0810">
                  <w:pPr>
                    <w:spacing w:line="360" w:lineRule="auto"/>
                    <w:jc w:val="center"/>
                    <w:rPr>
                      <w:rFonts w:ascii="黑体" w:hAnsi="黑体" w:eastAsia="黑体" w:cs="黑体"/>
                      <w:szCs w:val="21"/>
                    </w:rPr>
                  </w:pPr>
                  <w:r>
                    <w:rPr>
                      <w:rFonts w:hint="eastAsia" w:ascii="黑体" w:hAnsi="黑体" w:eastAsia="黑体" w:cs="黑体"/>
                      <w:szCs w:val="21"/>
                    </w:rPr>
                    <w:t>批准人</w:t>
                  </w:r>
                </w:p>
              </w:tc>
              <w:tc>
                <w:tcPr>
                  <w:tcW w:w="368" w:type="pct"/>
                  <w:vAlign w:val="center"/>
                </w:tcPr>
                <w:p w14:paraId="3E2B0915">
                  <w:pPr>
                    <w:spacing w:line="360" w:lineRule="auto"/>
                    <w:jc w:val="center"/>
                    <w:rPr>
                      <w:rFonts w:ascii="黑体" w:hAnsi="黑体" w:eastAsia="黑体" w:cs="黑体"/>
                      <w:szCs w:val="21"/>
                    </w:rPr>
                  </w:pPr>
                  <w:r>
                    <w:rPr>
                      <w:rFonts w:hint="eastAsia" w:ascii="黑体" w:hAnsi="黑体" w:eastAsia="黑体" w:cs="黑体"/>
                      <w:szCs w:val="21"/>
                    </w:rPr>
                    <w:t>版本</w:t>
                  </w:r>
                </w:p>
              </w:tc>
              <w:tc>
                <w:tcPr>
                  <w:tcW w:w="367" w:type="pct"/>
                  <w:vAlign w:val="center"/>
                </w:tcPr>
                <w:p w14:paraId="1408381C">
                  <w:pPr>
                    <w:spacing w:line="360" w:lineRule="auto"/>
                    <w:jc w:val="center"/>
                    <w:rPr>
                      <w:rFonts w:ascii="黑体" w:hAnsi="黑体" w:eastAsia="黑体" w:cs="黑体"/>
                      <w:szCs w:val="21"/>
                    </w:rPr>
                  </w:pPr>
                  <w:r>
                    <w:rPr>
                      <w:rFonts w:hint="eastAsia" w:ascii="黑体" w:hAnsi="黑体" w:eastAsia="黑体" w:cs="黑体"/>
                      <w:szCs w:val="21"/>
                    </w:rPr>
                    <w:t>备注</w:t>
                  </w:r>
                </w:p>
              </w:tc>
            </w:tr>
            <w:tr w14:paraId="454C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504A723">
                  <w:pPr>
                    <w:spacing w:line="360" w:lineRule="auto"/>
                    <w:jc w:val="center"/>
                    <w:rPr>
                      <w:rFonts w:ascii="宋体" w:hAnsi="宋体" w:eastAsia="宋体" w:cs="宋体"/>
                      <w:szCs w:val="21"/>
                    </w:rPr>
                  </w:pPr>
                  <w:r>
                    <w:rPr>
                      <w:rFonts w:hint="eastAsia"/>
                    </w:rPr>
                    <w:t>全部</w:t>
                  </w:r>
                </w:p>
              </w:tc>
              <w:tc>
                <w:tcPr>
                  <w:tcW w:w="827" w:type="pct"/>
                  <w:vAlign w:val="center"/>
                </w:tcPr>
                <w:p w14:paraId="1E8CA07D">
                  <w:pPr>
                    <w:spacing w:line="360" w:lineRule="auto"/>
                    <w:jc w:val="center"/>
                    <w:rPr>
                      <w:rFonts w:ascii="宋体" w:hAnsi="宋体" w:eastAsia="宋体" w:cs="宋体"/>
                      <w:szCs w:val="21"/>
                    </w:rPr>
                  </w:pPr>
                  <w:r>
                    <w:rPr>
                      <w:rFonts w:hint="eastAsia"/>
                    </w:rPr>
                    <w:t>新版发行</w:t>
                  </w:r>
                </w:p>
              </w:tc>
              <w:tc>
                <w:tcPr>
                  <w:tcW w:w="1528" w:type="pct"/>
                  <w:vAlign w:val="center"/>
                </w:tcPr>
                <w:p w14:paraId="13F5ACC9">
                  <w:pPr>
                    <w:spacing w:line="360" w:lineRule="auto"/>
                    <w:jc w:val="center"/>
                    <w:rPr>
                      <w:rFonts w:ascii="宋体" w:hAnsi="宋体" w:eastAsia="宋体" w:cs="宋体"/>
                      <w:szCs w:val="21"/>
                    </w:rPr>
                  </w:pPr>
                  <w:r>
                    <w:rPr>
                      <w:rFonts w:hint="eastAsia"/>
                    </w:rPr>
                    <w:t>公司新版发行</w:t>
                  </w:r>
                </w:p>
              </w:tc>
              <w:tc>
                <w:tcPr>
                  <w:tcW w:w="735" w:type="pct"/>
                  <w:vAlign w:val="center"/>
                </w:tcPr>
                <w:p w14:paraId="52F25889">
                  <w:pPr>
                    <w:spacing w:line="360" w:lineRule="auto"/>
                    <w:jc w:val="center"/>
                    <w:rPr>
                      <w:rFonts w:ascii="宋体" w:hAnsi="宋体" w:eastAsia="宋体" w:cs="宋体"/>
                      <w:szCs w:val="21"/>
                    </w:rPr>
                  </w:pPr>
                  <w:r>
                    <w:rPr>
                      <w:rFonts w:hint="eastAsia"/>
                    </w:rPr>
                    <w:t>2021.07.01</w:t>
                  </w:r>
                </w:p>
              </w:tc>
              <w:tc>
                <w:tcPr>
                  <w:tcW w:w="514" w:type="pct"/>
                  <w:vAlign w:val="center"/>
                </w:tcPr>
                <w:p w14:paraId="363B5E7B">
                  <w:pPr>
                    <w:spacing w:line="360" w:lineRule="auto"/>
                    <w:jc w:val="center"/>
                    <w:rPr>
                      <w:rFonts w:ascii="宋体" w:hAnsi="宋体" w:eastAsia="宋体" w:cs="宋体"/>
                      <w:szCs w:val="21"/>
                    </w:rPr>
                  </w:pPr>
                  <w:r>
                    <w:rPr>
                      <w:rFonts w:hint="eastAsia"/>
                    </w:rPr>
                    <w:t>王岭</w:t>
                  </w:r>
                </w:p>
              </w:tc>
              <w:tc>
                <w:tcPr>
                  <w:tcW w:w="368" w:type="pct"/>
                  <w:vAlign w:val="center"/>
                </w:tcPr>
                <w:p w14:paraId="1EA45EF1">
                  <w:pPr>
                    <w:spacing w:line="360" w:lineRule="auto"/>
                    <w:jc w:val="center"/>
                    <w:rPr>
                      <w:rFonts w:ascii="宋体" w:hAnsi="宋体" w:eastAsia="宋体" w:cs="宋体"/>
                      <w:szCs w:val="21"/>
                    </w:rPr>
                  </w:pPr>
                  <w:r>
                    <w:rPr>
                      <w:rFonts w:hint="eastAsia"/>
                    </w:rPr>
                    <w:t>1.0</w:t>
                  </w:r>
                </w:p>
              </w:tc>
              <w:tc>
                <w:tcPr>
                  <w:tcW w:w="367" w:type="pct"/>
                  <w:vAlign w:val="center"/>
                </w:tcPr>
                <w:p w14:paraId="22DAF741">
                  <w:pPr>
                    <w:spacing w:line="360" w:lineRule="auto"/>
                    <w:jc w:val="center"/>
                    <w:rPr>
                      <w:rFonts w:ascii="宋体" w:hAnsi="宋体" w:eastAsia="宋体" w:cs="宋体"/>
                      <w:szCs w:val="21"/>
                      <w:highlight w:val="yellow"/>
                    </w:rPr>
                  </w:pPr>
                  <w:r>
                    <w:rPr>
                      <w:rFonts w:hint="eastAsia"/>
                    </w:rPr>
                    <w:t>/</w:t>
                  </w:r>
                </w:p>
              </w:tc>
            </w:tr>
            <w:tr w14:paraId="12D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182CEA0B">
                  <w:pPr>
                    <w:spacing w:line="360" w:lineRule="auto"/>
                    <w:jc w:val="center"/>
                    <w:rPr>
                      <w:rFonts w:ascii="宋体" w:hAnsi="宋体" w:eastAsia="宋体" w:cs="宋体"/>
                      <w:szCs w:val="21"/>
                    </w:rPr>
                  </w:pPr>
                  <w:r>
                    <w:rPr>
                      <w:rFonts w:hint="eastAsia"/>
                    </w:rPr>
                    <w:t>部分</w:t>
                  </w:r>
                </w:p>
              </w:tc>
              <w:tc>
                <w:tcPr>
                  <w:tcW w:w="827" w:type="pct"/>
                  <w:vAlign w:val="center"/>
                </w:tcPr>
                <w:p w14:paraId="0E1B7759">
                  <w:pPr>
                    <w:spacing w:line="360" w:lineRule="auto"/>
                    <w:jc w:val="center"/>
                    <w:rPr>
                      <w:rFonts w:ascii="宋体" w:hAnsi="宋体" w:eastAsia="宋体" w:cs="宋体"/>
                      <w:szCs w:val="21"/>
                    </w:rPr>
                  </w:pPr>
                  <w:r>
                    <w:rPr>
                      <w:rFonts w:hint="eastAsia"/>
                    </w:rPr>
                    <w:t>部分内容修改</w:t>
                  </w:r>
                </w:p>
              </w:tc>
              <w:tc>
                <w:tcPr>
                  <w:tcW w:w="1528" w:type="pct"/>
                  <w:vAlign w:val="center"/>
                </w:tcPr>
                <w:p w14:paraId="4EBE5285">
                  <w:pPr>
                    <w:spacing w:line="360" w:lineRule="auto"/>
                    <w:jc w:val="center"/>
                    <w:rPr>
                      <w:rFonts w:ascii="宋体" w:hAnsi="宋体" w:eastAsia="宋体" w:cs="宋体"/>
                      <w:szCs w:val="21"/>
                    </w:rPr>
                  </w:pPr>
                  <w:r>
                    <w:rPr>
                      <w:rFonts w:hint="eastAsia"/>
                    </w:rPr>
                    <w:t>第二次内审后改版</w:t>
                  </w:r>
                </w:p>
              </w:tc>
              <w:tc>
                <w:tcPr>
                  <w:tcW w:w="735" w:type="pct"/>
                  <w:vAlign w:val="center"/>
                </w:tcPr>
                <w:p w14:paraId="76709334">
                  <w:pPr>
                    <w:spacing w:line="360" w:lineRule="auto"/>
                    <w:jc w:val="center"/>
                    <w:rPr>
                      <w:rFonts w:ascii="宋体" w:hAnsi="宋体" w:eastAsia="宋体" w:cs="宋体"/>
                      <w:szCs w:val="21"/>
                    </w:rPr>
                  </w:pPr>
                  <w:r>
                    <w:rPr>
                      <w:rFonts w:hint="eastAsia"/>
                    </w:rPr>
                    <w:t>2024.03.01</w:t>
                  </w:r>
                </w:p>
              </w:tc>
              <w:tc>
                <w:tcPr>
                  <w:tcW w:w="514" w:type="pct"/>
                  <w:vAlign w:val="center"/>
                </w:tcPr>
                <w:p w14:paraId="57CC1864">
                  <w:pPr>
                    <w:spacing w:line="360" w:lineRule="auto"/>
                    <w:jc w:val="center"/>
                    <w:rPr>
                      <w:rFonts w:ascii="宋体" w:hAnsi="宋体" w:eastAsia="宋体" w:cs="宋体"/>
                      <w:szCs w:val="21"/>
                    </w:rPr>
                  </w:pPr>
                  <w:r>
                    <w:rPr>
                      <w:rFonts w:hint="eastAsia"/>
                    </w:rPr>
                    <w:t>王岭</w:t>
                  </w:r>
                </w:p>
              </w:tc>
              <w:tc>
                <w:tcPr>
                  <w:tcW w:w="368" w:type="pct"/>
                  <w:vAlign w:val="center"/>
                </w:tcPr>
                <w:p w14:paraId="4BD0A0C0">
                  <w:pPr>
                    <w:spacing w:line="360" w:lineRule="auto"/>
                    <w:jc w:val="center"/>
                    <w:rPr>
                      <w:rFonts w:ascii="宋体" w:hAnsi="宋体" w:eastAsia="宋体" w:cs="宋体"/>
                      <w:szCs w:val="21"/>
                    </w:rPr>
                  </w:pPr>
                  <w:r>
                    <w:rPr>
                      <w:rFonts w:hint="eastAsia"/>
                    </w:rPr>
                    <w:t>B0</w:t>
                  </w:r>
                </w:p>
              </w:tc>
              <w:tc>
                <w:tcPr>
                  <w:tcW w:w="367" w:type="pct"/>
                  <w:vAlign w:val="center"/>
                </w:tcPr>
                <w:p w14:paraId="1DB3B939">
                  <w:pPr>
                    <w:spacing w:line="360" w:lineRule="auto"/>
                    <w:jc w:val="center"/>
                    <w:rPr>
                      <w:rFonts w:ascii="宋体" w:hAnsi="宋体" w:eastAsia="宋体" w:cs="宋体"/>
                      <w:szCs w:val="21"/>
                      <w:highlight w:val="yellow"/>
                    </w:rPr>
                  </w:pPr>
                  <w:r>
                    <w:rPr>
                      <w:rFonts w:hint="eastAsia"/>
                    </w:rPr>
                    <w:t>/</w:t>
                  </w:r>
                </w:p>
              </w:tc>
            </w:tr>
            <w:tr w14:paraId="0C66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9" w:type="pct"/>
                  <w:vAlign w:val="center"/>
                </w:tcPr>
                <w:p w14:paraId="23B04CBA">
                  <w:pPr>
                    <w:jc w:val="center"/>
                    <w:rPr>
                      <w:rFonts w:ascii="宋体" w:hAnsi="宋体" w:eastAsia="宋体" w:cs="宋体"/>
                      <w:szCs w:val="21"/>
                    </w:rPr>
                  </w:pPr>
                  <w:r>
                    <w:rPr>
                      <w:rFonts w:hint="eastAsia"/>
                    </w:rPr>
                    <w:t>部分</w:t>
                  </w:r>
                </w:p>
              </w:tc>
              <w:tc>
                <w:tcPr>
                  <w:tcW w:w="827" w:type="pct"/>
                  <w:vAlign w:val="center"/>
                </w:tcPr>
                <w:p w14:paraId="3D7C5051">
                  <w:pPr>
                    <w:jc w:val="center"/>
                    <w:rPr>
                      <w:rFonts w:ascii="宋体" w:hAnsi="宋体" w:eastAsia="宋体" w:cs="宋体"/>
                      <w:szCs w:val="21"/>
                    </w:rPr>
                  </w:pPr>
                  <w:r>
                    <w:rPr>
                      <w:rFonts w:hint="eastAsia"/>
                    </w:rPr>
                    <w:t>部分内容修改</w:t>
                  </w:r>
                </w:p>
              </w:tc>
              <w:tc>
                <w:tcPr>
                  <w:tcW w:w="1528" w:type="pct"/>
                  <w:vAlign w:val="center"/>
                </w:tcPr>
                <w:p w14:paraId="6521F79C">
                  <w:pPr>
                    <w:jc w:val="center"/>
                    <w:rPr>
                      <w:rFonts w:ascii="宋体" w:hAnsi="宋体" w:eastAsia="宋体" w:cs="宋体"/>
                      <w:szCs w:val="21"/>
                    </w:rPr>
                  </w:pPr>
                  <w:r>
                    <w:rPr>
                      <w:rFonts w:hint="eastAsia"/>
                      <w:lang w:val="en-US" w:eastAsia="zh-CN"/>
                    </w:rPr>
                    <w:t>更换LOGO、公司英文名、版本</w:t>
                  </w:r>
                </w:p>
              </w:tc>
              <w:tc>
                <w:tcPr>
                  <w:tcW w:w="735" w:type="pct"/>
                  <w:vAlign w:val="center"/>
                </w:tcPr>
                <w:p w14:paraId="632500C0">
                  <w:pPr>
                    <w:jc w:val="center"/>
                    <w:rPr>
                      <w:rFonts w:ascii="宋体" w:hAnsi="宋体" w:eastAsia="宋体" w:cs="宋体"/>
                      <w:szCs w:val="21"/>
                    </w:rPr>
                  </w:pPr>
                  <w:r>
                    <w:rPr>
                      <w:rFonts w:hint="eastAsia"/>
                    </w:rPr>
                    <w:t>202</w:t>
                  </w:r>
                  <w:r>
                    <w:rPr>
                      <w:rFonts w:hint="eastAsia"/>
                      <w:lang w:val="en-US" w:eastAsia="zh-CN"/>
                    </w:rPr>
                    <w:t>5</w:t>
                  </w:r>
                  <w:r>
                    <w:rPr>
                      <w:rFonts w:hint="eastAsia"/>
                    </w:rPr>
                    <w:t>.</w:t>
                  </w:r>
                  <w:r>
                    <w:rPr>
                      <w:rFonts w:hint="eastAsia"/>
                      <w:lang w:val="en-US" w:eastAsia="zh-CN"/>
                    </w:rPr>
                    <w:t>02</w:t>
                  </w:r>
                  <w:r>
                    <w:rPr>
                      <w:rFonts w:hint="eastAsia"/>
                    </w:rPr>
                    <w:t>.01</w:t>
                  </w:r>
                </w:p>
              </w:tc>
              <w:tc>
                <w:tcPr>
                  <w:tcW w:w="514" w:type="pct"/>
                  <w:vAlign w:val="center"/>
                </w:tcPr>
                <w:p w14:paraId="1D9AA0DD">
                  <w:pPr>
                    <w:jc w:val="center"/>
                    <w:rPr>
                      <w:rFonts w:ascii="宋体" w:hAnsi="宋体" w:eastAsia="宋体" w:cs="宋体"/>
                      <w:szCs w:val="21"/>
                    </w:rPr>
                  </w:pPr>
                  <w:r>
                    <w:rPr>
                      <w:rFonts w:hint="eastAsia"/>
                    </w:rPr>
                    <w:t>王岭</w:t>
                  </w:r>
                </w:p>
              </w:tc>
              <w:tc>
                <w:tcPr>
                  <w:tcW w:w="368" w:type="pct"/>
                  <w:vAlign w:val="center"/>
                </w:tcPr>
                <w:p w14:paraId="501A1354">
                  <w:pPr>
                    <w:jc w:val="center"/>
                    <w:rPr>
                      <w:rFonts w:ascii="宋体" w:hAnsi="宋体" w:eastAsia="宋体" w:cs="宋体"/>
                      <w:szCs w:val="21"/>
                    </w:rPr>
                  </w:pPr>
                  <w:r>
                    <w:rPr>
                      <w:rFonts w:hint="eastAsia"/>
                      <w:lang w:val="en-US" w:eastAsia="zh-CN"/>
                    </w:rPr>
                    <w:t>C</w:t>
                  </w:r>
                  <w:r>
                    <w:rPr>
                      <w:rFonts w:hint="eastAsia"/>
                    </w:rPr>
                    <w:t>0</w:t>
                  </w:r>
                </w:p>
              </w:tc>
              <w:tc>
                <w:tcPr>
                  <w:tcW w:w="367" w:type="pct"/>
                  <w:vAlign w:val="center"/>
                </w:tcPr>
                <w:p w14:paraId="13645D94">
                  <w:pPr>
                    <w:jc w:val="center"/>
                    <w:rPr>
                      <w:rFonts w:ascii="宋体" w:hAnsi="宋体" w:eastAsia="宋体" w:cs="宋体"/>
                      <w:szCs w:val="21"/>
                    </w:rPr>
                  </w:pPr>
                  <w:r>
                    <w:rPr>
                      <w:rFonts w:hint="eastAsia"/>
                    </w:rPr>
                    <w:t>/</w:t>
                  </w:r>
                </w:p>
              </w:tc>
            </w:tr>
            <w:tr w14:paraId="4C3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Align w:val="center"/>
                </w:tcPr>
                <w:p w14:paraId="58D4A73F">
                  <w:pPr>
                    <w:spacing w:line="360" w:lineRule="auto"/>
                    <w:jc w:val="center"/>
                    <w:rPr>
                      <w:rFonts w:ascii="Arial" w:hAnsi="Arial" w:cs="Arial"/>
                      <w:sz w:val="24"/>
                      <w:szCs w:val="24"/>
                    </w:rPr>
                  </w:pPr>
                  <w:r>
                    <w:rPr>
                      <w:rFonts w:hint="eastAsia" w:ascii="Arial" w:hAnsi="Arial" w:cs="Arial"/>
                      <w:sz w:val="18"/>
                      <w:szCs w:val="18"/>
                      <w:lang w:val="en-US" w:eastAsia="zh-CN"/>
                    </w:rPr>
                    <w:t>修订文件编号</w:t>
                  </w:r>
                </w:p>
              </w:tc>
              <w:tc>
                <w:tcPr>
                  <w:tcW w:w="1778" w:type="dxa"/>
                  <w:vAlign w:val="center"/>
                </w:tcPr>
                <w:p w14:paraId="71210934">
                  <w:pPr>
                    <w:spacing w:line="360" w:lineRule="auto"/>
                    <w:jc w:val="center"/>
                    <w:rPr>
                      <w:rFonts w:ascii="Arial" w:hAnsi="Arial" w:cs="Arial"/>
                      <w:sz w:val="24"/>
                      <w:szCs w:val="24"/>
                    </w:rPr>
                  </w:pPr>
                  <w:r>
                    <w:rPr>
                      <w:rFonts w:hint="eastAsia" w:ascii="Arial" w:hAnsi="Arial" w:cs="Arial"/>
                      <w:sz w:val="20"/>
                      <w:szCs w:val="20"/>
                      <w:lang w:val="en-US" w:eastAsia="zh-CN"/>
                    </w:rPr>
                    <w:t>修订文件编号</w:t>
                  </w:r>
                </w:p>
              </w:tc>
              <w:tc>
                <w:tcPr>
                  <w:tcW w:w="3285" w:type="dxa"/>
                  <w:vAlign w:val="center"/>
                </w:tcPr>
                <w:p w14:paraId="1B6B109F">
                  <w:pPr>
                    <w:spacing w:line="360" w:lineRule="auto"/>
                    <w:jc w:val="center"/>
                    <w:rPr>
                      <w:rFonts w:ascii="Arial" w:hAnsi="Arial" w:cs="Arial"/>
                      <w:sz w:val="24"/>
                      <w:szCs w:val="24"/>
                    </w:rPr>
                  </w:pPr>
                  <w:r>
                    <w:rPr>
                      <w:rFonts w:hint="eastAsia" w:ascii="Arial" w:hAnsi="Arial" w:cs="Arial"/>
                      <w:sz w:val="21"/>
                      <w:szCs w:val="21"/>
                      <w:lang w:val="en-US" w:eastAsia="zh-CN"/>
                    </w:rPr>
                    <w:t>机构内部文件自查</w:t>
                  </w:r>
                </w:p>
              </w:tc>
              <w:tc>
                <w:tcPr>
                  <w:tcW w:w="1580" w:type="dxa"/>
                  <w:vAlign w:val="center"/>
                </w:tcPr>
                <w:p w14:paraId="756959A2">
                  <w:pPr>
                    <w:spacing w:line="360" w:lineRule="auto"/>
                    <w:jc w:val="center"/>
                    <w:rPr>
                      <w:rFonts w:ascii="Arial" w:hAnsi="Arial" w:cs="Arial"/>
                      <w:sz w:val="24"/>
                      <w:szCs w:val="24"/>
                    </w:rPr>
                  </w:pPr>
                  <w:r>
                    <w:rPr>
                      <w:rFonts w:hint="eastAsia"/>
                    </w:rPr>
                    <w:t>202</w:t>
                  </w:r>
                  <w:r>
                    <w:rPr>
                      <w:rFonts w:hint="eastAsia"/>
                      <w:lang w:val="en-US" w:eastAsia="zh-CN"/>
                    </w:rPr>
                    <w:t>5</w:t>
                  </w:r>
                  <w:r>
                    <w:rPr>
                      <w:rFonts w:hint="eastAsia"/>
                    </w:rPr>
                    <w:t>.</w:t>
                  </w:r>
                  <w:r>
                    <w:rPr>
                      <w:rFonts w:hint="eastAsia"/>
                      <w:lang w:val="en-US" w:eastAsia="zh-CN"/>
                    </w:rPr>
                    <w:t>07</w:t>
                  </w:r>
                  <w:r>
                    <w:rPr>
                      <w:rFonts w:hint="eastAsia"/>
                    </w:rPr>
                    <w:t>.0</w:t>
                  </w:r>
                  <w:r>
                    <w:rPr>
                      <w:rFonts w:hint="eastAsia"/>
                      <w:lang w:val="en-US" w:eastAsia="zh-CN"/>
                    </w:rPr>
                    <w:t>7</w:t>
                  </w:r>
                </w:p>
              </w:tc>
              <w:tc>
                <w:tcPr>
                  <w:tcW w:w="1105" w:type="dxa"/>
                  <w:vAlign w:val="center"/>
                </w:tcPr>
                <w:p w14:paraId="65A08CB1">
                  <w:pPr>
                    <w:spacing w:line="360" w:lineRule="auto"/>
                    <w:jc w:val="center"/>
                    <w:rPr>
                      <w:rFonts w:ascii="Arial" w:hAnsi="Arial" w:cs="Arial"/>
                      <w:sz w:val="24"/>
                      <w:szCs w:val="24"/>
                    </w:rPr>
                  </w:pPr>
                  <w:r>
                    <w:rPr>
                      <w:rFonts w:hint="eastAsia"/>
                    </w:rPr>
                    <w:t>王岭</w:t>
                  </w:r>
                </w:p>
              </w:tc>
              <w:tc>
                <w:tcPr>
                  <w:tcW w:w="791" w:type="dxa"/>
                  <w:vAlign w:val="center"/>
                </w:tcPr>
                <w:p w14:paraId="5B42516B">
                  <w:pPr>
                    <w:spacing w:line="360" w:lineRule="auto"/>
                    <w:jc w:val="center"/>
                    <w:rPr>
                      <w:rFonts w:ascii="Arial" w:hAnsi="Arial" w:cs="Arial"/>
                      <w:sz w:val="24"/>
                      <w:szCs w:val="24"/>
                    </w:rPr>
                  </w:pPr>
                  <w:r>
                    <w:rPr>
                      <w:rFonts w:hint="eastAsia"/>
                      <w:lang w:val="en-US" w:eastAsia="zh-CN"/>
                    </w:rPr>
                    <w:t>D</w:t>
                  </w:r>
                  <w:r>
                    <w:rPr>
                      <w:rFonts w:hint="eastAsia"/>
                    </w:rPr>
                    <w:t>0</w:t>
                  </w:r>
                </w:p>
              </w:tc>
              <w:tc>
                <w:tcPr>
                  <w:tcW w:w="789" w:type="dxa"/>
                  <w:vAlign w:val="center"/>
                </w:tcPr>
                <w:p w14:paraId="1A3A5E06">
                  <w:pPr>
                    <w:spacing w:line="360" w:lineRule="auto"/>
                    <w:jc w:val="center"/>
                    <w:rPr>
                      <w:rFonts w:ascii="Arial" w:hAnsi="Arial" w:cs="Arial"/>
                      <w:sz w:val="24"/>
                      <w:szCs w:val="24"/>
                    </w:rPr>
                  </w:pPr>
                  <w:r>
                    <w:rPr>
                      <w:rFonts w:hint="eastAsia"/>
                    </w:rPr>
                    <w:t>/</w:t>
                  </w:r>
                </w:p>
              </w:tc>
            </w:tr>
            <w:tr w14:paraId="183A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7C981E4">
                  <w:pPr>
                    <w:spacing w:line="360" w:lineRule="auto"/>
                    <w:ind w:firstLine="240"/>
                    <w:rPr>
                      <w:rFonts w:ascii="Arial" w:hAnsi="Arial" w:cs="Arial"/>
                      <w:sz w:val="24"/>
                      <w:szCs w:val="24"/>
                    </w:rPr>
                  </w:pPr>
                </w:p>
              </w:tc>
              <w:tc>
                <w:tcPr>
                  <w:tcW w:w="827" w:type="pct"/>
                  <w:vAlign w:val="center"/>
                </w:tcPr>
                <w:p w14:paraId="1888D0E3">
                  <w:pPr>
                    <w:spacing w:line="360" w:lineRule="auto"/>
                    <w:ind w:firstLine="240"/>
                    <w:rPr>
                      <w:rFonts w:ascii="Arial" w:hAnsi="Arial" w:cs="Arial"/>
                      <w:sz w:val="24"/>
                      <w:szCs w:val="24"/>
                    </w:rPr>
                  </w:pPr>
                </w:p>
              </w:tc>
              <w:tc>
                <w:tcPr>
                  <w:tcW w:w="1528" w:type="pct"/>
                  <w:vAlign w:val="center"/>
                </w:tcPr>
                <w:p w14:paraId="53C24BC3">
                  <w:pPr>
                    <w:spacing w:line="360" w:lineRule="auto"/>
                    <w:ind w:firstLine="240"/>
                    <w:rPr>
                      <w:rFonts w:ascii="Arial" w:hAnsi="Arial" w:cs="Arial"/>
                      <w:sz w:val="24"/>
                      <w:szCs w:val="24"/>
                    </w:rPr>
                  </w:pPr>
                </w:p>
              </w:tc>
              <w:tc>
                <w:tcPr>
                  <w:tcW w:w="735" w:type="pct"/>
                  <w:vAlign w:val="center"/>
                </w:tcPr>
                <w:p w14:paraId="5FE153A0">
                  <w:pPr>
                    <w:spacing w:line="360" w:lineRule="auto"/>
                    <w:ind w:firstLine="240"/>
                    <w:rPr>
                      <w:rFonts w:ascii="Arial" w:hAnsi="Arial" w:cs="Arial"/>
                      <w:sz w:val="24"/>
                      <w:szCs w:val="24"/>
                    </w:rPr>
                  </w:pPr>
                </w:p>
              </w:tc>
              <w:tc>
                <w:tcPr>
                  <w:tcW w:w="514" w:type="pct"/>
                  <w:vAlign w:val="center"/>
                </w:tcPr>
                <w:p w14:paraId="62520E85">
                  <w:pPr>
                    <w:spacing w:line="360" w:lineRule="auto"/>
                    <w:ind w:firstLine="240"/>
                    <w:rPr>
                      <w:rFonts w:ascii="Arial" w:hAnsi="Arial" w:cs="Arial"/>
                      <w:sz w:val="24"/>
                      <w:szCs w:val="24"/>
                    </w:rPr>
                  </w:pPr>
                </w:p>
              </w:tc>
              <w:tc>
                <w:tcPr>
                  <w:tcW w:w="368" w:type="pct"/>
                  <w:vAlign w:val="center"/>
                </w:tcPr>
                <w:p w14:paraId="0103E5A7">
                  <w:pPr>
                    <w:spacing w:line="360" w:lineRule="auto"/>
                    <w:ind w:firstLine="240"/>
                    <w:rPr>
                      <w:rFonts w:ascii="Arial" w:hAnsi="Arial" w:cs="Arial"/>
                      <w:sz w:val="24"/>
                      <w:szCs w:val="24"/>
                    </w:rPr>
                  </w:pPr>
                </w:p>
              </w:tc>
              <w:tc>
                <w:tcPr>
                  <w:tcW w:w="367" w:type="pct"/>
                  <w:vAlign w:val="center"/>
                </w:tcPr>
                <w:p w14:paraId="0D8DE946">
                  <w:pPr>
                    <w:spacing w:line="360" w:lineRule="auto"/>
                    <w:ind w:firstLine="240"/>
                    <w:rPr>
                      <w:rFonts w:ascii="Arial" w:hAnsi="Arial" w:cs="Arial"/>
                      <w:sz w:val="24"/>
                      <w:szCs w:val="24"/>
                    </w:rPr>
                  </w:pPr>
                </w:p>
              </w:tc>
            </w:tr>
            <w:tr w14:paraId="083F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25973229">
                  <w:pPr>
                    <w:spacing w:line="360" w:lineRule="auto"/>
                    <w:ind w:firstLine="240"/>
                    <w:rPr>
                      <w:rFonts w:ascii="Arial" w:hAnsi="Arial" w:cs="Arial"/>
                      <w:sz w:val="24"/>
                      <w:szCs w:val="24"/>
                    </w:rPr>
                  </w:pPr>
                </w:p>
              </w:tc>
              <w:tc>
                <w:tcPr>
                  <w:tcW w:w="827" w:type="pct"/>
                  <w:vAlign w:val="center"/>
                </w:tcPr>
                <w:p w14:paraId="346C2267">
                  <w:pPr>
                    <w:spacing w:line="360" w:lineRule="auto"/>
                    <w:ind w:firstLine="240"/>
                    <w:rPr>
                      <w:rFonts w:ascii="Arial" w:hAnsi="Arial" w:cs="Arial"/>
                      <w:sz w:val="24"/>
                      <w:szCs w:val="24"/>
                    </w:rPr>
                  </w:pPr>
                </w:p>
              </w:tc>
              <w:tc>
                <w:tcPr>
                  <w:tcW w:w="1528" w:type="pct"/>
                  <w:vAlign w:val="center"/>
                </w:tcPr>
                <w:p w14:paraId="3370A0E6">
                  <w:pPr>
                    <w:spacing w:line="360" w:lineRule="auto"/>
                    <w:ind w:firstLine="240"/>
                    <w:rPr>
                      <w:rFonts w:ascii="Arial" w:hAnsi="Arial" w:cs="Arial"/>
                      <w:sz w:val="24"/>
                      <w:szCs w:val="24"/>
                    </w:rPr>
                  </w:pPr>
                </w:p>
              </w:tc>
              <w:tc>
                <w:tcPr>
                  <w:tcW w:w="735" w:type="pct"/>
                  <w:vAlign w:val="center"/>
                </w:tcPr>
                <w:p w14:paraId="02D960BA">
                  <w:pPr>
                    <w:spacing w:line="360" w:lineRule="auto"/>
                    <w:ind w:firstLine="240"/>
                    <w:rPr>
                      <w:rFonts w:ascii="Arial" w:hAnsi="Arial" w:cs="Arial"/>
                      <w:sz w:val="24"/>
                      <w:szCs w:val="24"/>
                    </w:rPr>
                  </w:pPr>
                </w:p>
              </w:tc>
              <w:tc>
                <w:tcPr>
                  <w:tcW w:w="514" w:type="pct"/>
                  <w:vAlign w:val="center"/>
                </w:tcPr>
                <w:p w14:paraId="68606E23">
                  <w:pPr>
                    <w:spacing w:line="360" w:lineRule="auto"/>
                    <w:ind w:firstLine="240"/>
                    <w:rPr>
                      <w:rFonts w:ascii="Arial" w:hAnsi="Arial" w:cs="Arial"/>
                      <w:sz w:val="24"/>
                      <w:szCs w:val="24"/>
                    </w:rPr>
                  </w:pPr>
                </w:p>
              </w:tc>
              <w:tc>
                <w:tcPr>
                  <w:tcW w:w="368" w:type="pct"/>
                  <w:vAlign w:val="center"/>
                </w:tcPr>
                <w:p w14:paraId="566E1D81">
                  <w:pPr>
                    <w:spacing w:line="360" w:lineRule="auto"/>
                    <w:ind w:firstLine="240"/>
                    <w:rPr>
                      <w:rFonts w:ascii="Arial" w:hAnsi="Arial" w:cs="Arial"/>
                      <w:sz w:val="24"/>
                      <w:szCs w:val="24"/>
                    </w:rPr>
                  </w:pPr>
                </w:p>
              </w:tc>
              <w:tc>
                <w:tcPr>
                  <w:tcW w:w="367" w:type="pct"/>
                  <w:vAlign w:val="center"/>
                </w:tcPr>
                <w:p w14:paraId="596EBC6C">
                  <w:pPr>
                    <w:spacing w:line="360" w:lineRule="auto"/>
                    <w:ind w:firstLine="240"/>
                    <w:rPr>
                      <w:rFonts w:ascii="Arial" w:hAnsi="Arial" w:cs="Arial"/>
                      <w:sz w:val="24"/>
                      <w:szCs w:val="24"/>
                    </w:rPr>
                  </w:pPr>
                </w:p>
              </w:tc>
            </w:tr>
            <w:tr w14:paraId="5A6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202BC51">
                  <w:pPr>
                    <w:spacing w:line="360" w:lineRule="auto"/>
                    <w:ind w:firstLine="240"/>
                    <w:rPr>
                      <w:rFonts w:ascii="Arial" w:hAnsi="Arial" w:cs="Arial"/>
                      <w:sz w:val="24"/>
                      <w:szCs w:val="24"/>
                    </w:rPr>
                  </w:pPr>
                </w:p>
              </w:tc>
              <w:tc>
                <w:tcPr>
                  <w:tcW w:w="827" w:type="pct"/>
                  <w:vAlign w:val="center"/>
                </w:tcPr>
                <w:p w14:paraId="3DFF2EE4">
                  <w:pPr>
                    <w:spacing w:line="360" w:lineRule="auto"/>
                    <w:ind w:firstLine="240"/>
                    <w:rPr>
                      <w:rFonts w:ascii="Arial" w:hAnsi="Arial" w:cs="Arial"/>
                      <w:sz w:val="24"/>
                      <w:szCs w:val="24"/>
                    </w:rPr>
                  </w:pPr>
                </w:p>
              </w:tc>
              <w:tc>
                <w:tcPr>
                  <w:tcW w:w="1528" w:type="pct"/>
                  <w:vAlign w:val="center"/>
                </w:tcPr>
                <w:p w14:paraId="01B6B4E7">
                  <w:pPr>
                    <w:spacing w:line="360" w:lineRule="auto"/>
                    <w:ind w:firstLine="240"/>
                    <w:rPr>
                      <w:rFonts w:ascii="Arial" w:hAnsi="Arial" w:cs="Arial"/>
                      <w:sz w:val="24"/>
                      <w:szCs w:val="24"/>
                    </w:rPr>
                  </w:pPr>
                </w:p>
              </w:tc>
              <w:tc>
                <w:tcPr>
                  <w:tcW w:w="735" w:type="pct"/>
                  <w:vAlign w:val="center"/>
                </w:tcPr>
                <w:p w14:paraId="5946C4C1">
                  <w:pPr>
                    <w:spacing w:line="360" w:lineRule="auto"/>
                    <w:ind w:firstLine="240"/>
                    <w:rPr>
                      <w:rFonts w:ascii="Arial" w:hAnsi="Arial" w:cs="Arial"/>
                      <w:sz w:val="24"/>
                      <w:szCs w:val="24"/>
                    </w:rPr>
                  </w:pPr>
                </w:p>
              </w:tc>
              <w:tc>
                <w:tcPr>
                  <w:tcW w:w="514" w:type="pct"/>
                  <w:vAlign w:val="center"/>
                </w:tcPr>
                <w:p w14:paraId="0AF6FADB">
                  <w:pPr>
                    <w:spacing w:line="360" w:lineRule="auto"/>
                    <w:ind w:firstLine="240"/>
                    <w:rPr>
                      <w:rFonts w:ascii="Arial" w:hAnsi="Arial" w:cs="Arial"/>
                      <w:sz w:val="24"/>
                      <w:szCs w:val="24"/>
                    </w:rPr>
                  </w:pPr>
                </w:p>
              </w:tc>
              <w:tc>
                <w:tcPr>
                  <w:tcW w:w="368" w:type="pct"/>
                  <w:vAlign w:val="center"/>
                </w:tcPr>
                <w:p w14:paraId="40026CC4">
                  <w:pPr>
                    <w:spacing w:line="360" w:lineRule="auto"/>
                    <w:ind w:firstLine="240"/>
                    <w:rPr>
                      <w:rFonts w:ascii="Arial" w:hAnsi="Arial" w:cs="Arial"/>
                      <w:sz w:val="24"/>
                      <w:szCs w:val="24"/>
                    </w:rPr>
                  </w:pPr>
                </w:p>
              </w:tc>
              <w:tc>
                <w:tcPr>
                  <w:tcW w:w="367" w:type="pct"/>
                  <w:vAlign w:val="center"/>
                </w:tcPr>
                <w:p w14:paraId="38136070">
                  <w:pPr>
                    <w:spacing w:line="360" w:lineRule="auto"/>
                    <w:ind w:firstLine="240"/>
                    <w:rPr>
                      <w:rFonts w:ascii="Arial" w:hAnsi="Arial" w:cs="Arial"/>
                      <w:sz w:val="24"/>
                      <w:szCs w:val="24"/>
                    </w:rPr>
                  </w:pPr>
                </w:p>
              </w:tc>
            </w:tr>
            <w:tr w14:paraId="5AB9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F15D194">
                  <w:pPr>
                    <w:spacing w:line="360" w:lineRule="auto"/>
                    <w:ind w:firstLine="240"/>
                    <w:rPr>
                      <w:rFonts w:ascii="Arial" w:hAnsi="Arial" w:cs="Arial"/>
                      <w:sz w:val="24"/>
                      <w:szCs w:val="24"/>
                    </w:rPr>
                  </w:pPr>
                </w:p>
              </w:tc>
              <w:tc>
                <w:tcPr>
                  <w:tcW w:w="827" w:type="pct"/>
                  <w:vAlign w:val="center"/>
                </w:tcPr>
                <w:p w14:paraId="1315F50F">
                  <w:pPr>
                    <w:spacing w:line="360" w:lineRule="auto"/>
                    <w:ind w:firstLine="240"/>
                    <w:rPr>
                      <w:rFonts w:ascii="Arial" w:hAnsi="Arial" w:cs="Arial"/>
                      <w:sz w:val="24"/>
                      <w:szCs w:val="24"/>
                    </w:rPr>
                  </w:pPr>
                </w:p>
              </w:tc>
              <w:tc>
                <w:tcPr>
                  <w:tcW w:w="1528" w:type="pct"/>
                  <w:vAlign w:val="center"/>
                </w:tcPr>
                <w:p w14:paraId="4C66EF34">
                  <w:pPr>
                    <w:spacing w:line="360" w:lineRule="auto"/>
                    <w:ind w:firstLine="240"/>
                    <w:rPr>
                      <w:rFonts w:ascii="Arial" w:hAnsi="Arial" w:cs="Arial"/>
                      <w:sz w:val="24"/>
                      <w:szCs w:val="24"/>
                    </w:rPr>
                  </w:pPr>
                </w:p>
              </w:tc>
              <w:tc>
                <w:tcPr>
                  <w:tcW w:w="735" w:type="pct"/>
                  <w:vAlign w:val="center"/>
                </w:tcPr>
                <w:p w14:paraId="23F384EB">
                  <w:pPr>
                    <w:spacing w:line="360" w:lineRule="auto"/>
                    <w:ind w:firstLine="240"/>
                    <w:rPr>
                      <w:rFonts w:ascii="Arial" w:hAnsi="Arial" w:cs="Arial"/>
                      <w:sz w:val="24"/>
                      <w:szCs w:val="24"/>
                    </w:rPr>
                  </w:pPr>
                </w:p>
              </w:tc>
              <w:tc>
                <w:tcPr>
                  <w:tcW w:w="514" w:type="pct"/>
                  <w:vAlign w:val="center"/>
                </w:tcPr>
                <w:p w14:paraId="503EFBD8">
                  <w:pPr>
                    <w:spacing w:line="360" w:lineRule="auto"/>
                    <w:ind w:firstLine="240"/>
                    <w:rPr>
                      <w:rFonts w:ascii="Arial" w:hAnsi="Arial" w:cs="Arial"/>
                      <w:sz w:val="24"/>
                      <w:szCs w:val="24"/>
                    </w:rPr>
                  </w:pPr>
                </w:p>
              </w:tc>
              <w:tc>
                <w:tcPr>
                  <w:tcW w:w="368" w:type="pct"/>
                  <w:vAlign w:val="center"/>
                </w:tcPr>
                <w:p w14:paraId="1B506A75">
                  <w:pPr>
                    <w:spacing w:line="360" w:lineRule="auto"/>
                    <w:ind w:firstLine="240"/>
                    <w:rPr>
                      <w:rFonts w:ascii="Arial" w:hAnsi="Arial" w:cs="Arial"/>
                      <w:sz w:val="24"/>
                      <w:szCs w:val="24"/>
                    </w:rPr>
                  </w:pPr>
                </w:p>
              </w:tc>
              <w:tc>
                <w:tcPr>
                  <w:tcW w:w="367" w:type="pct"/>
                  <w:vAlign w:val="center"/>
                </w:tcPr>
                <w:p w14:paraId="7710CDF0">
                  <w:pPr>
                    <w:spacing w:line="360" w:lineRule="auto"/>
                    <w:ind w:firstLine="240"/>
                    <w:rPr>
                      <w:rFonts w:ascii="Arial" w:hAnsi="Arial" w:cs="Arial"/>
                      <w:sz w:val="24"/>
                      <w:szCs w:val="24"/>
                    </w:rPr>
                  </w:pPr>
                </w:p>
              </w:tc>
            </w:tr>
            <w:tr w14:paraId="5A5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141720BD">
                  <w:pPr>
                    <w:spacing w:line="360" w:lineRule="auto"/>
                    <w:ind w:firstLine="240"/>
                    <w:rPr>
                      <w:rFonts w:ascii="Arial" w:hAnsi="Arial" w:cs="Arial"/>
                      <w:sz w:val="24"/>
                      <w:szCs w:val="24"/>
                    </w:rPr>
                  </w:pPr>
                </w:p>
              </w:tc>
              <w:tc>
                <w:tcPr>
                  <w:tcW w:w="827" w:type="pct"/>
                  <w:vAlign w:val="center"/>
                </w:tcPr>
                <w:p w14:paraId="564FA490">
                  <w:pPr>
                    <w:spacing w:line="360" w:lineRule="auto"/>
                    <w:ind w:firstLine="240"/>
                    <w:rPr>
                      <w:rFonts w:ascii="Arial" w:hAnsi="Arial" w:cs="Arial"/>
                      <w:sz w:val="24"/>
                      <w:szCs w:val="24"/>
                    </w:rPr>
                  </w:pPr>
                </w:p>
              </w:tc>
              <w:tc>
                <w:tcPr>
                  <w:tcW w:w="1528" w:type="pct"/>
                  <w:vAlign w:val="center"/>
                </w:tcPr>
                <w:p w14:paraId="4869011A">
                  <w:pPr>
                    <w:spacing w:line="360" w:lineRule="auto"/>
                    <w:ind w:firstLine="240"/>
                    <w:rPr>
                      <w:rFonts w:ascii="Arial" w:hAnsi="Arial" w:cs="Arial"/>
                      <w:sz w:val="24"/>
                      <w:szCs w:val="24"/>
                    </w:rPr>
                  </w:pPr>
                </w:p>
              </w:tc>
              <w:tc>
                <w:tcPr>
                  <w:tcW w:w="735" w:type="pct"/>
                  <w:vAlign w:val="center"/>
                </w:tcPr>
                <w:p w14:paraId="7F5C25A6">
                  <w:pPr>
                    <w:spacing w:line="360" w:lineRule="auto"/>
                    <w:ind w:firstLine="240"/>
                    <w:rPr>
                      <w:rFonts w:ascii="Arial" w:hAnsi="Arial" w:cs="Arial"/>
                      <w:sz w:val="24"/>
                      <w:szCs w:val="24"/>
                    </w:rPr>
                  </w:pPr>
                </w:p>
              </w:tc>
              <w:tc>
                <w:tcPr>
                  <w:tcW w:w="514" w:type="pct"/>
                  <w:vAlign w:val="center"/>
                </w:tcPr>
                <w:p w14:paraId="0D1D3E07">
                  <w:pPr>
                    <w:spacing w:line="360" w:lineRule="auto"/>
                    <w:ind w:firstLine="240"/>
                    <w:rPr>
                      <w:rFonts w:ascii="Arial" w:hAnsi="Arial" w:cs="Arial"/>
                      <w:sz w:val="24"/>
                      <w:szCs w:val="24"/>
                    </w:rPr>
                  </w:pPr>
                </w:p>
              </w:tc>
              <w:tc>
                <w:tcPr>
                  <w:tcW w:w="368" w:type="pct"/>
                  <w:vAlign w:val="center"/>
                </w:tcPr>
                <w:p w14:paraId="35E15B99">
                  <w:pPr>
                    <w:spacing w:line="360" w:lineRule="auto"/>
                    <w:ind w:firstLine="240"/>
                    <w:rPr>
                      <w:rFonts w:ascii="Arial" w:hAnsi="Arial" w:cs="Arial"/>
                      <w:sz w:val="24"/>
                      <w:szCs w:val="24"/>
                    </w:rPr>
                  </w:pPr>
                </w:p>
              </w:tc>
              <w:tc>
                <w:tcPr>
                  <w:tcW w:w="367" w:type="pct"/>
                  <w:vAlign w:val="center"/>
                </w:tcPr>
                <w:p w14:paraId="2183DA3F">
                  <w:pPr>
                    <w:spacing w:line="360" w:lineRule="auto"/>
                    <w:ind w:firstLine="240"/>
                    <w:rPr>
                      <w:rFonts w:ascii="Arial" w:hAnsi="Arial" w:cs="Arial"/>
                      <w:sz w:val="24"/>
                      <w:szCs w:val="24"/>
                    </w:rPr>
                  </w:pPr>
                </w:p>
              </w:tc>
            </w:tr>
            <w:tr w14:paraId="1BC9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A40BC19">
                  <w:pPr>
                    <w:spacing w:line="360" w:lineRule="auto"/>
                    <w:ind w:firstLine="240"/>
                    <w:rPr>
                      <w:rFonts w:ascii="Arial" w:hAnsi="Arial" w:cs="Arial"/>
                      <w:sz w:val="24"/>
                      <w:szCs w:val="24"/>
                    </w:rPr>
                  </w:pPr>
                </w:p>
              </w:tc>
              <w:tc>
                <w:tcPr>
                  <w:tcW w:w="827" w:type="pct"/>
                  <w:vAlign w:val="center"/>
                </w:tcPr>
                <w:p w14:paraId="707CC60C">
                  <w:pPr>
                    <w:spacing w:line="360" w:lineRule="auto"/>
                    <w:ind w:firstLine="240"/>
                    <w:rPr>
                      <w:rFonts w:ascii="Arial" w:hAnsi="Arial" w:cs="Arial"/>
                      <w:sz w:val="24"/>
                      <w:szCs w:val="24"/>
                    </w:rPr>
                  </w:pPr>
                </w:p>
              </w:tc>
              <w:tc>
                <w:tcPr>
                  <w:tcW w:w="1528" w:type="pct"/>
                  <w:vAlign w:val="center"/>
                </w:tcPr>
                <w:p w14:paraId="7DC6B8AF">
                  <w:pPr>
                    <w:spacing w:line="360" w:lineRule="auto"/>
                    <w:ind w:firstLine="240"/>
                    <w:rPr>
                      <w:rFonts w:ascii="Arial" w:hAnsi="Arial" w:cs="Arial"/>
                      <w:sz w:val="24"/>
                      <w:szCs w:val="24"/>
                    </w:rPr>
                  </w:pPr>
                </w:p>
              </w:tc>
              <w:tc>
                <w:tcPr>
                  <w:tcW w:w="735" w:type="pct"/>
                  <w:vAlign w:val="center"/>
                </w:tcPr>
                <w:p w14:paraId="4BA81B5E">
                  <w:pPr>
                    <w:spacing w:line="360" w:lineRule="auto"/>
                    <w:ind w:firstLine="240"/>
                    <w:rPr>
                      <w:rFonts w:ascii="Arial" w:hAnsi="Arial" w:cs="Arial"/>
                      <w:sz w:val="24"/>
                      <w:szCs w:val="24"/>
                    </w:rPr>
                  </w:pPr>
                </w:p>
              </w:tc>
              <w:tc>
                <w:tcPr>
                  <w:tcW w:w="514" w:type="pct"/>
                  <w:vAlign w:val="center"/>
                </w:tcPr>
                <w:p w14:paraId="0B2EC07D">
                  <w:pPr>
                    <w:spacing w:line="360" w:lineRule="auto"/>
                    <w:ind w:firstLine="240"/>
                    <w:rPr>
                      <w:rFonts w:ascii="Arial" w:hAnsi="Arial" w:cs="Arial"/>
                      <w:sz w:val="24"/>
                      <w:szCs w:val="24"/>
                    </w:rPr>
                  </w:pPr>
                </w:p>
              </w:tc>
              <w:tc>
                <w:tcPr>
                  <w:tcW w:w="368" w:type="pct"/>
                  <w:vAlign w:val="center"/>
                </w:tcPr>
                <w:p w14:paraId="1B9B3EFF">
                  <w:pPr>
                    <w:spacing w:line="360" w:lineRule="auto"/>
                    <w:ind w:firstLine="240"/>
                    <w:rPr>
                      <w:rFonts w:ascii="Arial" w:hAnsi="Arial" w:cs="Arial"/>
                      <w:sz w:val="24"/>
                      <w:szCs w:val="24"/>
                    </w:rPr>
                  </w:pPr>
                </w:p>
              </w:tc>
              <w:tc>
                <w:tcPr>
                  <w:tcW w:w="367" w:type="pct"/>
                  <w:vAlign w:val="center"/>
                </w:tcPr>
                <w:p w14:paraId="2DCC9055">
                  <w:pPr>
                    <w:spacing w:line="360" w:lineRule="auto"/>
                    <w:ind w:firstLine="240"/>
                    <w:rPr>
                      <w:rFonts w:ascii="Arial" w:hAnsi="Arial" w:cs="Arial"/>
                      <w:sz w:val="24"/>
                      <w:szCs w:val="24"/>
                    </w:rPr>
                  </w:pPr>
                </w:p>
              </w:tc>
            </w:tr>
            <w:tr w14:paraId="04B2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2B06D9A1">
                  <w:pPr>
                    <w:spacing w:line="360" w:lineRule="auto"/>
                    <w:ind w:firstLine="240"/>
                    <w:rPr>
                      <w:rFonts w:ascii="Arial" w:hAnsi="Arial" w:cs="Arial"/>
                      <w:sz w:val="24"/>
                      <w:szCs w:val="24"/>
                    </w:rPr>
                  </w:pPr>
                </w:p>
              </w:tc>
              <w:tc>
                <w:tcPr>
                  <w:tcW w:w="827" w:type="pct"/>
                  <w:vAlign w:val="center"/>
                </w:tcPr>
                <w:p w14:paraId="40D7CB5B">
                  <w:pPr>
                    <w:spacing w:line="360" w:lineRule="auto"/>
                    <w:ind w:firstLine="240"/>
                    <w:rPr>
                      <w:rFonts w:ascii="Arial" w:hAnsi="Arial" w:cs="Arial"/>
                      <w:sz w:val="24"/>
                      <w:szCs w:val="24"/>
                    </w:rPr>
                  </w:pPr>
                </w:p>
              </w:tc>
              <w:tc>
                <w:tcPr>
                  <w:tcW w:w="1528" w:type="pct"/>
                  <w:vAlign w:val="center"/>
                </w:tcPr>
                <w:p w14:paraId="31A1420B">
                  <w:pPr>
                    <w:spacing w:line="360" w:lineRule="auto"/>
                    <w:ind w:firstLine="240"/>
                    <w:rPr>
                      <w:rFonts w:ascii="Arial" w:hAnsi="Arial" w:cs="Arial"/>
                      <w:sz w:val="24"/>
                      <w:szCs w:val="24"/>
                    </w:rPr>
                  </w:pPr>
                </w:p>
              </w:tc>
              <w:tc>
                <w:tcPr>
                  <w:tcW w:w="735" w:type="pct"/>
                  <w:vAlign w:val="center"/>
                </w:tcPr>
                <w:p w14:paraId="126F6DA0">
                  <w:pPr>
                    <w:spacing w:line="360" w:lineRule="auto"/>
                    <w:ind w:firstLine="240"/>
                    <w:rPr>
                      <w:rFonts w:ascii="Arial" w:hAnsi="Arial" w:cs="Arial"/>
                      <w:sz w:val="24"/>
                      <w:szCs w:val="24"/>
                    </w:rPr>
                  </w:pPr>
                </w:p>
              </w:tc>
              <w:tc>
                <w:tcPr>
                  <w:tcW w:w="514" w:type="pct"/>
                  <w:vAlign w:val="center"/>
                </w:tcPr>
                <w:p w14:paraId="57CD4D7E">
                  <w:pPr>
                    <w:spacing w:line="360" w:lineRule="auto"/>
                    <w:ind w:firstLine="240"/>
                    <w:rPr>
                      <w:rFonts w:ascii="Arial" w:hAnsi="Arial" w:cs="Arial"/>
                      <w:sz w:val="24"/>
                      <w:szCs w:val="24"/>
                    </w:rPr>
                  </w:pPr>
                </w:p>
              </w:tc>
              <w:tc>
                <w:tcPr>
                  <w:tcW w:w="368" w:type="pct"/>
                  <w:vAlign w:val="center"/>
                </w:tcPr>
                <w:p w14:paraId="7A22C7B7">
                  <w:pPr>
                    <w:spacing w:line="360" w:lineRule="auto"/>
                    <w:ind w:firstLine="240"/>
                    <w:rPr>
                      <w:rFonts w:ascii="Arial" w:hAnsi="Arial" w:cs="Arial"/>
                      <w:sz w:val="24"/>
                      <w:szCs w:val="24"/>
                    </w:rPr>
                  </w:pPr>
                </w:p>
              </w:tc>
              <w:tc>
                <w:tcPr>
                  <w:tcW w:w="367" w:type="pct"/>
                  <w:vAlign w:val="center"/>
                </w:tcPr>
                <w:p w14:paraId="2354BBBB">
                  <w:pPr>
                    <w:spacing w:line="360" w:lineRule="auto"/>
                    <w:ind w:firstLine="240"/>
                    <w:rPr>
                      <w:rFonts w:ascii="Arial" w:hAnsi="Arial" w:cs="Arial"/>
                      <w:sz w:val="24"/>
                      <w:szCs w:val="24"/>
                    </w:rPr>
                  </w:pPr>
                </w:p>
              </w:tc>
            </w:tr>
            <w:tr w14:paraId="104C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8632E3E">
                  <w:pPr>
                    <w:spacing w:line="360" w:lineRule="auto"/>
                    <w:ind w:firstLine="240"/>
                    <w:rPr>
                      <w:rFonts w:ascii="Arial" w:hAnsi="Arial" w:cs="Arial"/>
                      <w:sz w:val="24"/>
                      <w:szCs w:val="24"/>
                    </w:rPr>
                  </w:pPr>
                </w:p>
              </w:tc>
              <w:tc>
                <w:tcPr>
                  <w:tcW w:w="827" w:type="pct"/>
                  <w:vAlign w:val="center"/>
                </w:tcPr>
                <w:p w14:paraId="6FF1DEDB">
                  <w:pPr>
                    <w:spacing w:line="360" w:lineRule="auto"/>
                    <w:ind w:firstLine="240"/>
                    <w:rPr>
                      <w:rFonts w:ascii="Arial" w:hAnsi="Arial" w:cs="Arial"/>
                      <w:sz w:val="24"/>
                      <w:szCs w:val="24"/>
                    </w:rPr>
                  </w:pPr>
                </w:p>
              </w:tc>
              <w:tc>
                <w:tcPr>
                  <w:tcW w:w="1528" w:type="pct"/>
                  <w:vAlign w:val="center"/>
                </w:tcPr>
                <w:p w14:paraId="2CFF6BB3">
                  <w:pPr>
                    <w:spacing w:line="360" w:lineRule="auto"/>
                    <w:ind w:firstLine="240"/>
                    <w:rPr>
                      <w:rFonts w:ascii="Arial" w:hAnsi="Arial" w:cs="Arial"/>
                      <w:sz w:val="24"/>
                      <w:szCs w:val="24"/>
                    </w:rPr>
                  </w:pPr>
                </w:p>
              </w:tc>
              <w:tc>
                <w:tcPr>
                  <w:tcW w:w="735" w:type="pct"/>
                  <w:vAlign w:val="center"/>
                </w:tcPr>
                <w:p w14:paraId="5DD37A7B">
                  <w:pPr>
                    <w:spacing w:line="360" w:lineRule="auto"/>
                    <w:ind w:firstLine="240"/>
                    <w:rPr>
                      <w:rFonts w:ascii="Arial" w:hAnsi="Arial" w:cs="Arial"/>
                      <w:sz w:val="24"/>
                      <w:szCs w:val="24"/>
                    </w:rPr>
                  </w:pPr>
                </w:p>
              </w:tc>
              <w:tc>
                <w:tcPr>
                  <w:tcW w:w="514" w:type="pct"/>
                  <w:vAlign w:val="center"/>
                </w:tcPr>
                <w:p w14:paraId="150EB354">
                  <w:pPr>
                    <w:spacing w:line="360" w:lineRule="auto"/>
                    <w:ind w:firstLine="240"/>
                    <w:rPr>
                      <w:rFonts w:ascii="Arial" w:hAnsi="Arial" w:cs="Arial"/>
                      <w:sz w:val="24"/>
                      <w:szCs w:val="24"/>
                    </w:rPr>
                  </w:pPr>
                </w:p>
              </w:tc>
              <w:tc>
                <w:tcPr>
                  <w:tcW w:w="368" w:type="pct"/>
                  <w:vAlign w:val="center"/>
                </w:tcPr>
                <w:p w14:paraId="70024D8B">
                  <w:pPr>
                    <w:spacing w:line="360" w:lineRule="auto"/>
                    <w:ind w:firstLine="240"/>
                    <w:rPr>
                      <w:rFonts w:ascii="Arial" w:hAnsi="Arial" w:cs="Arial"/>
                      <w:sz w:val="24"/>
                      <w:szCs w:val="24"/>
                    </w:rPr>
                  </w:pPr>
                </w:p>
              </w:tc>
              <w:tc>
                <w:tcPr>
                  <w:tcW w:w="367" w:type="pct"/>
                  <w:vAlign w:val="center"/>
                </w:tcPr>
                <w:p w14:paraId="2365B7E5">
                  <w:pPr>
                    <w:spacing w:line="360" w:lineRule="auto"/>
                    <w:ind w:firstLine="240"/>
                    <w:rPr>
                      <w:rFonts w:ascii="Arial" w:hAnsi="Arial" w:cs="Arial"/>
                      <w:sz w:val="24"/>
                      <w:szCs w:val="24"/>
                    </w:rPr>
                  </w:pPr>
                </w:p>
              </w:tc>
            </w:tr>
            <w:tr w14:paraId="1E10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6722D73B">
                  <w:pPr>
                    <w:spacing w:line="360" w:lineRule="auto"/>
                    <w:ind w:firstLine="240"/>
                    <w:rPr>
                      <w:rFonts w:ascii="Arial" w:hAnsi="Arial" w:cs="Arial"/>
                      <w:sz w:val="24"/>
                      <w:szCs w:val="24"/>
                    </w:rPr>
                  </w:pPr>
                </w:p>
              </w:tc>
              <w:tc>
                <w:tcPr>
                  <w:tcW w:w="827" w:type="pct"/>
                  <w:vAlign w:val="center"/>
                </w:tcPr>
                <w:p w14:paraId="3EA7ED17">
                  <w:pPr>
                    <w:spacing w:line="360" w:lineRule="auto"/>
                    <w:ind w:firstLine="240"/>
                    <w:rPr>
                      <w:rFonts w:ascii="Arial" w:hAnsi="Arial" w:cs="Arial"/>
                      <w:sz w:val="24"/>
                      <w:szCs w:val="24"/>
                    </w:rPr>
                  </w:pPr>
                </w:p>
              </w:tc>
              <w:tc>
                <w:tcPr>
                  <w:tcW w:w="1528" w:type="pct"/>
                  <w:vAlign w:val="center"/>
                </w:tcPr>
                <w:p w14:paraId="4B3F7275">
                  <w:pPr>
                    <w:spacing w:line="360" w:lineRule="auto"/>
                    <w:ind w:firstLine="240"/>
                    <w:rPr>
                      <w:rFonts w:ascii="Arial" w:hAnsi="Arial" w:cs="Arial"/>
                      <w:sz w:val="24"/>
                      <w:szCs w:val="24"/>
                    </w:rPr>
                  </w:pPr>
                </w:p>
              </w:tc>
              <w:tc>
                <w:tcPr>
                  <w:tcW w:w="735" w:type="pct"/>
                  <w:vAlign w:val="center"/>
                </w:tcPr>
                <w:p w14:paraId="5C16C9F2">
                  <w:pPr>
                    <w:spacing w:line="360" w:lineRule="auto"/>
                    <w:ind w:firstLine="240"/>
                    <w:rPr>
                      <w:rFonts w:ascii="Arial" w:hAnsi="Arial" w:cs="Arial"/>
                      <w:sz w:val="24"/>
                      <w:szCs w:val="24"/>
                    </w:rPr>
                  </w:pPr>
                </w:p>
              </w:tc>
              <w:tc>
                <w:tcPr>
                  <w:tcW w:w="514" w:type="pct"/>
                  <w:vAlign w:val="center"/>
                </w:tcPr>
                <w:p w14:paraId="714E21C7">
                  <w:pPr>
                    <w:spacing w:line="360" w:lineRule="auto"/>
                    <w:ind w:firstLine="240"/>
                    <w:rPr>
                      <w:rFonts w:ascii="Arial" w:hAnsi="Arial" w:cs="Arial"/>
                      <w:sz w:val="24"/>
                      <w:szCs w:val="24"/>
                    </w:rPr>
                  </w:pPr>
                </w:p>
              </w:tc>
              <w:tc>
                <w:tcPr>
                  <w:tcW w:w="368" w:type="pct"/>
                  <w:vAlign w:val="center"/>
                </w:tcPr>
                <w:p w14:paraId="5D72B977">
                  <w:pPr>
                    <w:spacing w:line="360" w:lineRule="auto"/>
                    <w:ind w:firstLine="240"/>
                    <w:rPr>
                      <w:rFonts w:ascii="Arial" w:hAnsi="Arial" w:cs="Arial"/>
                      <w:sz w:val="24"/>
                      <w:szCs w:val="24"/>
                    </w:rPr>
                  </w:pPr>
                </w:p>
              </w:tc>
              <w:tc>
                <w:tcPr>
                  <w:tcW w:w="367" w:type="pct"/>
                  <w:vAlign w:val="center"/>
                </w:tcPr>
                <w:p w14:paraId="1541F2E9">
                  <w:pPr>
                    <w:spacing w:line="360" w:lineRule="auto"/>
                    <w:ind w:firstLine="240"/>
                    <w:rPr>
                      <w:rFonts w:ascii="Arial" w:hAnsi="Arial" w:cs="Arial"/>
                      <w:sz w:val="24"/>
                      <w:szCs w:val="24"/>
                    </w:rPr>
                  </w:pPr>
                </w:p>
              </w:tc>
            </w:tr>
            <w:tr w14:paraId="57C8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79D5CF5B">
                  <w:pPr>
                    <w:spacing w:line="360" w:lineRule="auto"/>
                    <w:ind w:firstLine="240"/>
                    <w:rPr>
                      <w:rFonts w:ascii="Arial" w:hAnsi="Arial" w:cs="Arial"/>
                      <w:sz w:val="24"/>
                      <w:szCs w:val="24"/>
                    </w:rPr>
                  </w:pPr>
                </w:p>
              </w:tc>
              <w:tc>
                <w:tcPr>
                  <w:tcW w:w="827" w:type="pct"/>
                  <w:vAlign w:val="center"/>
                </w:tcPr>
                <w:p w14:paraId="1A80C81A">
                  <w:pPr>
                    <w:spacing w:line="360" w:lineRule="auto"/>
                    <w:ind w:firstLine="240"/>
                    <w:rPr>
                      <w:rFonts w:ascii="Arial" w:hAnsi="Arial" w:cs="Arial"/>
                      <w:sz w:val="24"/>
                      <w:szCs w:val="24"/>
                    </w:rPr>
                  </w:pPr>
                </w:p>
              </w:tc>
              <w:tc>
                <w:tcPr>
                  <w:tcW w:w="1528" w:type="pct"/>
                  <w:vAlign w:val="center"/>
                </w:tcPr>
                <w:p w14:paraId="5989529A">
                  <w:pPr>
                    <w:spacing w:line="360" w:lineRule="auto"/>
                    <w:ind w:firstLine="240"/>
                    <w:rPr>
                      <w:rFonts w:ascii="Arial" w:hAnsi="Arial" w:cs="Arial"/>
                      <w:sz w:val="24"/>
                      <w:szCs w:val="24"/>
                    </w:rPr>
                  </w:pPr>
                </w:p>
              </w:tc>
              <w:tc>
                <w:tcPr>
                  <w:tcW w:w="735" w:type="pct"/>
                  <w:vAlign w:val="center"/>
                </w:tcPr>
                <w:p w14:paraId="0432D0E4">
                  <w:pPr>
                    <w:spacing w:line="360" w:lineRule="auto"/>
                    <w:ind w:firstLine="240"/>
                    <w:rPr>
                      <w:rFonts w:ascii="Arial" w:hAnsi="Arial" w:cs="Arial"/>
                      <w:sz w:val="24"/>
                      <w:szCs w:val="24"/>
                    </w:rPr>
                  </w:pPr>
                </w:p>
              </w:tc>
              <w:tc>
                <w:tcPr>
                  <w:tcW w:w="514" w:type="pct"/>
                  <w:vAlign w:val="center"/>
                </w:tcPr>
                <w:p w14:paraId="2C84605E">
                  <w:pPr>
                    <w:spacing w:line="360" w:lineRule="auto"/>
                    <w:ind w:firstLine="240"/>
                    <w:rPr>
                      <w:rFonts w:ascii="Arial" w:hAnsi="Arial" w:cs="Arial"/>
                      <w:sz w:val="24"/>
                      <w:szCs w:val="24"/>
                    </w:rPr>
                  </w:pPr>
                </w:p>
              </w:tc>
              <w:tc>
                <w:tcPr>
                  <w:tcW w:w="368" w:type="pct"/>
                  <w:vAlign w:val="center"/>
                </w:tcPr>
                <w:p w14:paraId="6D71D00F">
                  <w:pPr>
                    <w:spacing w:line="360" w:lineRule="auto"/>
                    <w:ind w:firstLine="240"/>
                    <w:rPr>
                      <w:rFonts w:ascii="Arial" w:hAnsi="Arial" w:cs="Arial"/>
                      <w:sz w:val="24"/>
                      <w:szCs w:val="24"/>
                    </w:rPr>
                  </w:pPr>
                </w:p>
              </w:tc>
              <w:tc>
                <w:tcPr>
                  <w:tcW w:w="367" w:type="pct"/>
                  <w:vAlign w:val="center"/>
                </w:tcPr>
                <w:p w14:paraId="4247CE74">
                  <w:pPr>
                    <w:spacing w:line="360" w:lineRule="auto"/>
                    <w:ind w:firstLine="240"/>
                    <w:rPr>
                      <w:rFonts w:ascii="Arial" w:hAnsi="Arial" w:cs="Arial"/>
                      <w:sz w:val="24"/>
                      <w:szCs w:val="24"/>
                    </w:rPr>
                  </w:pPr>
                </w:p>
              </w:tc>
            </w:tr>
            <w:tr w14:paraId="634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0BA239E">
                  <w:pPr>
                    <w:spacing w:line="360" w:lineRule="auto"/>
                    <w:ind w:firstLine="240"/>
                    <w:rPr>
                      <w:rFonts w:ascii="Arial" w:hAnsi="Arial" w:cs="Arial"/>
                      <w:sz w:val="24"/>
                      <w:szCs w:val="24"/>
                    </w:rPr>
                  </w:pPr>
                </w:p>
              </w:tc>
              <w:tc>
                <w:tcPr>
                  <w:tcW w:w="827" w:type="pct"/>
                  <w:vAlign w:val="center"/>
                </w:tcPr>
                <w:p w14:paraId="6FF52881">
                  <w:pPr>
                    <w:spacing w:line="360" w:lineRule="auto"/>
                    <w:ind w:firstLine="240"/>
                    <w:rPr>
                      <w:rFonts w:ascii="Arial" w:hAnsi="Arial" w:cs="Arial"/>
                      <w:sz w:val="24"/>
                      <w:szCs w:val="24"/>
                    </w:rPr>
                  </w:pPr>
                </w:p>
              </w:tc>
              <w:tc>
                <w:tcPr>
                  <w:tcW w:w="1528" w:type="pct"/>
                  <w:vAlign w:val="center"/>
                </w:tcPr>
                <w:p w14:paraId="2B1FE157">
                  <w:pPr>
                    <w:spacing w:line="360" w:lineRule="auto"/>
                    <w:ind w:firstLine="240"/>
                    <w:rPr>
                      <w:rFonts w:ascii="Arial" w:hAnsi="Arial" w:cs="Arial"/>
                      <w:sz w:val="24"/>
                      <w:szCs w:val="24"/>
                    </w:rPr>
                  </w:pPr>
                </w:p>
              </w:tc>
              <w:tc>
                <w:tcPr>
                  <w:tcW w:w="735" w:type="pct"/>
                  <w:vAlign w:val="center"/>
                </w:tcPr>
                <w:p w14:paraId="01147F7B">
                  <w:pPr>
                    <w:spacing w:line="360" w:lineRule="auto"/>
                    <w:ind w:firstLine="240"/>
                    <w:rPr>
                      <w:rFonts w:ascii="Arial" w:hAnsi="Arial" w:cs="Arial"/>
                      <w:sz w:val="24"/>
                      <w:szCs w:val="24"/>
                    </w:rPr>
                  </w:pPr>
                </w:p>
              </w:tc>
              <w:tc>
                <w:tcPr>
                  <w:tcW w:w="514" w:type="pct"/>
                  <w:vAlign w:val="center"/>
                </w:tcPr>
                <w:p w14:paraId="0A6B3FFE">
                  <w:pPr>
                    <w:spacing w:line="360" w:lineRule="auto"/>
                    <w:ind w:firstLine="240"/>
                    <w:rPr>
                      <w:rFonts w:ascii="Arial" w:hAnsi="Arial" w:cs="Arial"/>
                      <w:sz w:val="24"/>
                      <w:szCs w:val="24"/>
                    </w:rPr>
                  </w:pPr>
                </w:p>
              </w:tc>
              <w:tc>
                <w:tcPr>
                  <w:tcW w:w="368" w:type="pct"/>
                  <w:vAlign w:val="center"/>
                </w:tcPr>
                <w:p w14:paraId="4F82B07E">
                  <w:pPr>
                    <w:spacing w:line="360" w:lineRule="auto"/>
                    <w:ind w:firstLine="240"/>
                    <w:rPr>
                      <w:rFonts w:ascii="Arial" w:hAnsi="Arial" w:cs="Arial"/>
                      <w:sz w:val="24"/>
                      <w:szCs w:val="24"/>
                    </w:rPr>
                  </w:pPr>
                </w:p>
              </w:tc>
              <w:tc>
                <w:tcPr>
                  <w:tcW w:w="367" w:type="pct"/>
                  <w:vAlign w:val="center"/>
                </w:tcPr>
                <w:p w14:paraId="63B9A01C">
                  <w:pPr>
                    <w:spacing w:line="360" w:lineRule="auto"/>
                    <w:ind w:firstLine="240"/>
                    <w:rPr>
                      <w:rFonts w:ascii="Arial" w:hAnsi="Arial" w:cs="Arial"/>
                      <w:sz w:val="24"/>
                      <w:szCs w:val="24"/>
                    </w:rPr>
                  </w:pPr>
                </w:p>
              </w:tc>
            </w:tr>
            <w:tr w14:paraId="624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23845FE">
                  <w:pPr>
                    <w:spacing w:line="360" w:lineRule="auto"/>
                    <w:ind w:firstLine="240"/>
                    <w:rPr>
                      <w:rFonts w:ascii="Arial" w:hAnsi="Arial" w:cs="Arial"/>
                      <w:sz w:val="24"/>
                      <w:szCs w:val="24"/>
                    </w:rPr>
                  </w:pPr>
                </w:p>
              </w:tc>
              <w:tc>
                <w:tcPr>
                  <w:tcW w:w="827" w:type="pct"/>
                  <w:vAlign w:val="center"/>
                </w:tcPr>
                <w:p w14:paraId="33E1F199">
                  <w:pPr>
                    <w:spacing w:line="360" w:lineRule="auto"/>
                    <w:ind w:firstLine="240"/>
                    <w:rPr>
                      <w:rFonts w:ascii="Arial" w:hAnsi="Arial" w:cs="Arial"/>
                      <w:sz w:val="24"/>
                      <w:szCs w:val="24"/>
                    </w:rPr>
                  </w:pPr>
                </w:p>
              </w:tc>
              <w:tc>
                <w:tcPr>
                  <w:tcW w:w="1528" w:type="pct"/>
                  <w:vAlign w:val="center"/>
                </w:tcPr>
                <w:p w14:paraId="7DFE49A1">
                  <w:pPr>
                    <w:spacing w:line="360" w:lineRule="auto"/>
                    <w:ind w:firstLine="240"/>
                    <w:rPr>
                      <w:rFonts w:ascii="Arial" w:hAnsi="Arial" w:cs="Arial"/>
                      <w:sz w:val="24"/>
                      <w:szCs w:val="24"/>
                    </w:rPr>
                  </w:pPr>
                </w:p>
              </w:tc>
              <w:tc>
                <w:tcPr>
                  <w:tcW w:w="735" w:type="pct"/>
                  <w:vAlign w:val="center"/>
                </w:tcPr>
                <w:p w14:paraId="1F5B9788">
                  <w:pPr>
                    <w:spacing w:line="360" w:lineRule="auto"/>
                    <w:ind w:firstLine="240"/>
                    <w:rPr>
                      <w:rFonts w:ascii="Arial" w:hAnsi="Arial" w:cs="Arial"/>
                      <w:sz w:val="24"/>
                      <w:szCs w:val="24"/>
                    </w:rPr>
                  </w:pPr>
                </w:p>
              </w:tc>
              <w:tc>
                <w:tcPr>
                  <w:tcW w:w="514" w:type="pct"/>
                  <w:vAlign w:val="center"/>
                </w:tcPr>
                <w:p w14:paraId="17D10191">
                  <w:pPr>
                    <w:spacing w:line="360" w:lineRule="auto"/>
                    <w:ind w:firstLine="240"/>
                    <w:rPr>
                      <w:rFonts w:ascii="Arial" w:hAnsi="Arial" w:cs="Arial"/>
                      <w:sz w:val="24"/>
                      <w:szCs w:val="24"/>
                    </w:rPr>
                  </w:pPr>
                </w:p>
              </w:tc>
              <w:tc>
                <w:tcPr>
                  <w:tcW w:w="368" w:type="pct"/>
                  <w:vAlign w:val="center"/>
                </w:tcPr>
                <w:p w14:paraId="4835E441">
                  <w:pPr>
                    <w:spacing w:line="360" w:lineRule="auto"/>
                    <w:ind w:firstLine="240"/>
                    <w:rPr>
                      <w:rFonts w:ascii="Arial" w:hAnsi="Arial" w:cs="Arial"/>
                      <w:sz w:val="24"/>
                      <w:szCs w:val="24"/>
                    </w:rPr>
                  </w:pPr>
                </w:p>
              </w:tc>
              <w:tc>
                <w:tcPr>
                  <w:tcW w:w="367" w:type="pct"/>
                  <w:vAlign w:val="center"/>
                </w:tcPr>
                <w:p w14:paraId="56825D84">
                  <w:pPr>
                    <w:spacing w:line="360" w:lineRule="auto"/>
                    <w:ind w:firstLine="240"/>
                    <w:rPr>
                      <w:rFonts w:ascii="Arial" w:hAnsi="Arial" w:cs="Arial"/>
                      <w:sz w:val="24"/>
                      <w:szCs w:val="24"/>
                    </w:rPr>
                  </w:pPr>
                </w:p>
              </w:tc>
            </w:tr>
            <w:tr w14:paraId="56E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BF29F4A">
                  <w:pPr>
                    <w:spacing w:line="360" w:lineRule="auto"/>
                    <w:ind w:firstLine="240"/>
                    <w:rPr>
                      <w:rFonts w:ascii="Arial" w:hAnsi="Arial" w:cs="Arial"/>
                      <w:sz w:val="24"/>
                      <w:szCs w:val="24"/>
                    </w:rPr>
                  </w:pPr>
                </w:p>
              </w:tc>
              <w:tc>
                <w:tcPr>
                  <w:tcW w:w="827" w:type="pct"/>
                  <w:vAlign w:val="center"/>
                </w:tcPr>
                <w:p w14:paraId="05D5AF28">
                  <w:pPr>
                    <w:spacing w:line="360" w:lineRule="auto"/>
                    <w:ind w:firstLine="240"/>
                    <w:rPr>
                      <w:rFonts w:ascii="Arial" w:hAnsi="Arial" w:cs="Arial"/>
                      <w:sz w:val="24"/>
                      <w:szCs w:val="24"/>
                    </w:rPr>
                  </w:pPr>
                </w:p>
              </w:tc>
              <w:tc>
                <w:tcPr>
                  <w:tcW w:w="1528" w:type="pct"/>
                  <w:vAlign w:val="center"/>
                </w:tcPr>
                <w:p w14:paraId="71AD39C4">
                  <w:pPr>
                    <w:spacing w:line="360" w:lineRule="auto"/>
                    <w:ind w:firstLine="240"/>
                    <w:rPr>
                      <w:rFonts w:ascii="Arial" w:hAnsi="Arial" w:cs="Arial"/>
                      <w:sz w:val="24"/>
                      <w:szCs w:val="24"/>
                    </w:rPr>
                  </w:pPr>
                </w:p>
              </w:tc>
              <w:tc>
                <w:tcPr>
                  <w:tcW w:w="735" w:type="pct"/>
                  <w:vAlign w:val="center"/>
                </w:tcPr>
                <w:p w14:paraId="1D8E02CD">
                  <w:pPr>
                    <w:spacing w:line="360" w:lineRule="auto"/>
                    <w:ind w:firstLine="240"/>
                    <w:rPr>
                      <w:rFonts w:ascii="Arial" w:hAnsi="Arial" w:cs="Arial"/>
                      <w:sz w:val="24"/>
                      <w:szCs w:val="24"/>
                    </w:rPr>
                  </w:pPr>
                </w:p>
              </w:tc>
              <w:tc>
                <w:tcPr>
                  <w:tcW w:w="514" w:type="pct"/>
                  <w:vAlign w:val="center"/>
                </w:tcPr>
                <w:p w14:paraId="6C0E29D8">
                  <w:pPr>
                    <w:spacing w:line="360" w:lineRule="auto"/>
                    <w:ind w:firstLine="240"/>
                    <w:rPr>
                      <w:rFonts w:ascii="Arial" w:hAnsi="Arial" w:cs="Arial"/>
                      <w:sz w:val="24"/>
                      <w:szCs w:val="24"/>
                    </w:rPr>
                  </w:pPr>
                </w:p>
              </w:tc>
              <w:tc>
                <w:tcPr>
                  <w:tcW w:w="368" w:type="pct"/>
                  <w:vAlign w:val="center"/>
                </w:tcPr>
                <w:p w14:paraId="76682639">
                  <w:pPr>
                    <w:spacing w:line="360" w:lineRule="auto"/>
                    <w:ind w:firstLine="240"/>
                    <w:rPr>
                      <w:rFonts w:ascii="Arial" w:hAnsi="Arial" w:cs="Arial"/>
                      <w:sz w:val="24"/>
                      <w:szCs w:val="24"/>
                    </w:rPr>
                  </w:pPr>
                </w:p>
              </w:tc>
              <w:tc>
                <w:tcPr>
                  <w:tcW w:w="367" w:type="pct"/>
                  <w:vAlign w:val="center"/>
                </w:tcPr>
                <w:p w14:paraId="148F4222">
                  <w:pPr>
                    <w:spacing w:line="360" w:lineRule="auto"/>
                    <w:ind w:firstLine="240"/>
                    <w:rPr>
                      <w:rFonts w:ascii="Arial" w:hAnsi="Arial" w:cs="Arial"/>
                      <w:sz w:val="24"/>
                      <w:szCs w:val="24"/>
                    </w:rPr>
                  </w:pPr>
                </w:p>
              </w:tc>
            </w:tr>
            <w:tr w14:paraId="3A04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E4181ED">
                  <w:pPr>
                    <w:spacing w:line="360" w:lineRule="auto"/>
                    <w:ind w:firstLine="240"/>
                    <w:rPr>
                      <w:rFonts w:ascii="Arial" w:hAnsi="Arial" w:cs="Arial"/>
                      <w:sz w:val="24"/>
                      <w:szCs w:val="24"/>
                    </w:rPr>
                  </w:pPr>
                </w:p>
              </w:tc>
              <w:tc>
                <w:tcPr>
                  <w:tcW w:w="827" w:type="pct"/>
                  <w:vAlign w:val="center"/>
                </w:tcPr>
                <w:p w14:paraId="72222C66">
                  <w:pPr>
                    <w:spacing w:line="360" w:lineRule="auto"/>
                    <w:ind w:firstLine="240"/>
                    <w:rPr>
                      <w:rFonts w:ascii="Arial" w:hAnsi="Arial" w:cs="Arial"/>
                      <w:sz w:val="24"/>
                      <w:szCs w:val="24"/>
                    </w:rPr>
                  </w:pPr>
                </w:p>
              </w:tc>
              <w:tc>
                <w:tcPr>
                  <w:tcW w:w="1528" w:type="pct"/>
                  <w:vAlign w:val="center"/>
                </w:tcPr>
                <w:p w14:paraId="240E33F3">
                  <w:pPr>
                    <w:spacing w:line="360" w:lineRule="auto"/>
                    <w:ind w:firstLine="240"/>
                    <w:rPr>
                      <w:rFonts w:ascii="Arial" w:hAnsi="Arial" w:cs="Arial"/>
                      <w:sz w:val="24"/>
                      <w:szCs w:val="24"/>
                    </w:rPr>
                  </w:pPr>
                </w:p>
              </w:tc>
              <w:tc>
                <w:tcPr>
                  <w:tcW w:w="735" w:type="pct"/>
                  <w:vAlign w:val="center"/>
                </w:tcPr>
                <w:p w14:paraId="4FEBC486">
                  <w:pPr>
                    <w:spacing w:line="360" w:lineRule="auto"/>
                    <w:ind w:firstLine="240"/>
                    <w:rPr>
                      <w:rFonts w:ascii="Arial" w:hAnsi="Arial" w:cs="Arial"/>
                      <w:sz w:val="24"/>
                      <w:szCs w:val="24"/>
                    </w:rPr>
                  </w:pPr>
                </w:p>
              </w:tc>
              <w:tc>
                <w:tcPr>
                  <w:tcW w:w="514" w:type="pct"/>
                  <w:vAlign w:val="center"/>
                </w:tcPr>
                <w:p w14:paraId="22DF1AF4">
                  <w:pPr>
                    <w:spacing w:line="360" w:lineRule="auto"/>
                    <w:ind w:firstLine="240"/>
                    <w:rPr>
                      <w:rFonts w:ascii="Arial" w:hAnsi="Arial" w:cs="Arial"/>
                      <w:sz w:val="24"/>
                      <w:szCs w:val="24"/>
                    </w:rPr>
                  </w:pPr>
                </w:p>
              </w:tc>
              <w:tc>
                <w:tcPr>
                  <w:tcW w:w="368" w:type="pct"/>
                  <w:vAlign w:val="center"/>
                </w:tcPr>
                <w:p w14:paraId="6419C70C">
                  <w:pPr>
                    <w:spacing w:line="360" w:lineRule="auto"/>
                    <w:ind w:firstLine="240"/>
                    <w:rPr>
                      <w:rFonts w:ascii="Arial" w:hAnsi="Arial" w:cs="Arial"/>
                      <w:sz w:val="24"/>
                      <w:szCs w:val="24"/>
                    </w:rPr>
                  </w:pPr>
                </w:p>
              </w:tc>
              <w:tc>
                <w:tcPr>
                  <w:tcW w:w="367" w:type="pct"/>
                  <w:vAlign w:val="center"/>
                </w:tcPr>
                <w:p w14:paraId="4BF61158">
                  <w:pPr>
                    <w:spacing w:line="360" w:lineRule="auto"/>
                    <w:ind w:firstLine="240"/>
                    <w:rPr>
                      <w:rFonts w:ascii="Arial" w:hAnsi="Arial" w:cs="Arial"/>
                      <w:sz w:val="24"/>
                      <w:szCs w:val="24"/>
                    </w:rPr>
                  </w:pPr>
                </w:p>
              </w:tc>
            </w:tr>
            <w:tr w14:paraId="0232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D0E0803">
                  <w:pPr>
                    <w:spacing w:line="360" w:lineRule="auto"/>
                    <w:ind w:firstLine="240"/>
                    <w:rPr>
                      <w:rFonts w:ascii="Arial" w:hAnsi="Arial" w:cs="Arial"/>
                      <w:sz w:val="24"/>
                      <w:szCs w:val="24"/>
                    </w:rPr>
                  </w:pPr>
                </w:p>
              </w:tc>
              <w:tc>
                <w:tcPr>
                  <w:tcW w:w="827" w:type="pct"/>
                  <w:vAlign w:val="center"/>
                </w:tcPr>
                <w:p w14:paraId="2E563096">
                  <w:pPr>
                    <w:spacing w:line="360" w:lineRule="auto"/>
                    <w:ind w:firstLine="240"/>
                    <w:rPr>
                      <w:rFonts w:ascii="Arial" w:hAnsi="Arial" w:cs="Arial"/>
                      <w:sz w:val="24"/>
                      <w:szCs w:val="24"/>
                    </w:rPr>
                  </w:pPr>
                </w:p>
              </w:tc>
              <w:tc>
                <w:tcPr>
                  <w:tcW w:w="1528" w:type="pct"/>
                  <w:vAlign w:val="center"/>
                </w:tcPr>
                <w:p w14:paraId="3B92A7A2">
                  <w:pPr>
                    <w:spacing w:line="360" w:lineRule="auto"/>
                    <w:ind w:firstLine="240"/>
                    <w:rPr>
                      <w:rFonts w:ascii="Arial" w:hAnsi="Arial" w:cs="Arial"/>
                      <w:sz w:val="24"/>
                      <w:szCs w:val="24"/>
                    </w:rPr>
                  </w:pPr>
                </w:p>
              </w:tc>
              <w:tc>
                <w:tcPr>
                  <w:tcW w:w="735" w:type="pct"/>
                  <w:vAlign w:val="center"/>
                </w:tcPr>
                <w:p w14:paraId="0435D416">
                  <w:pPr>
                    <w:spacing w:line="360" w:lineRule="auto"/>
                    <w:ind w:firstLine="240"/>
                    <w:rPr>
                      <w:rFonts w:ascii="Arial" w:hAnsi="Arial" w:cs="Arial"/>
                      <w:sz w:val="24"/>
                      <w:szCs w:val="24"/>
                    </w:rPr>
                  </w:pPr>
                </w:p>
              </w:tc>
              <w:tc>
                <w:tcPr>
                  <w:tcW w:w="514" w:type="pct"/>
                  <w:vAlign w:val="center"/>
                </w:tcPr>
                <w:p w14:paraId="2016087E">
                  <w:pPr>
                    <w:spacing w:line="360" w:lineRule="auto"/>
                    <w:ind w:firstLine="240"/>
                    <w:rPr>
                      <w:rFonts w:ascii="Arial" w:hAnsi="Arial" w:cs="Arial"/>
                      <w:sz w:val="24"/>
                      <w:szCs w:val="24"/>
                    </w:rPr>
                  </w:pPr>
                </w:p>
              </w:tc>
              <w:tc>
                <w:tcPr>
                  <w:tcW w:w="368" w:type="pct"/>
                  <w:vAlign w:val="center"/>
                </w:tcPr>
                <w:p w14:paraId="08507B9B">
                  <w:pPr>
                    <w:spacing w:line="360" w:lineRule="auto"/>
                    <w:ind w:firstLine="240"/>
                    <w:rPr>
                      <w:rFonts w:ascii="Arial" w:hAnsi="Arial" w:cs="Arial"/>
                      <w:sz w:val="24"/>
                      <w:szCs w:val="24"/>
                    </w:rPr>
                  </w:pPr>
                </w:p>
              </w:tc>
              <w:tc>
                <w:tcPr>
                  <w:tcW w:w="367" w:type="pct"/>
                  <w:vAlign w:val="center"/>
                </w:tcPr>
                <w:p w14:paraId="12A294C5">
                  <w:pPr>
                    <w:spacing w:line="360" w:lineRule="auto"/>
                    <w:ind w:firstLine="240"/>
                    <w:rPr>
                      <w:rFonts w:ascii="Arial" w:hAnsi="Arial" w:cs="Arial"/>
                      <w:sz w:val="24"/>
                      <w:szCs w:val="24"/>
                    </w:rPr>
                  </w:pPr>
                </w:p>
              </w:tc>
            </w:tr>
            <w:tr w14:paraId="3347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4CAC963">
                  <w:pPr>
                    <w:spacing w:line="360" w:lineRule="auto"/>
                    <w:ind w:firstLine="240"/>
                    <w:rPr>
                      <w:rFonts w:ascii="Arial" w:hAnsi="Arial" w:cs="Arial"/>
                      <w:sz w:val="24"/>
                      <w:szCs w:val="24"/>
                    </w:rPr>
                  </w:pPr>
                </w:p>
              </w:tc>
              <w:tc>
                <w:tcPr>
                  <w:tcW w:w="827" w:type="pct"/>
                  <w:vAlign w:val="center"/>
                </w:tcPr>
                <w:p w14:paraId="029CCDD6">
                  <w:pPr>
                    <w:spacing w:line="360" w:lineRule="auto"/>
                    <w:ind w:firstLine="240"/>
                    <w:rPr>
                      <w:rFonts w:ascii="Arial" w:hAnsi="Arial" w:cs="Arial"/>
                      <w:sz w:val="24"/>
                      <w:szCs w:val="24"/>
                    </w:rPr>
                  </w:pPr>
                </w:p>
              </w:tc>
              <w:tc>
                <w:tcPr>
                  <w:tcW w:w="1528" w:type="pct"/>
                  <w:vAlign w:val="center"/>
                </w:tcPr>
                <w:p w14:paraId="54914051">
                  <w:pPr>
                    <w:spacing w:line="360" w:lineRule="auto"/>
                    <w:ind w:firstLine="240"/>
                    <w:rPr>
                      <w:rFonts w:ascii="Arial" w:hAnsi="Arial" w:cs="Arial"/>
                      <w:sz w:val="24"/>
                      <w:szCs w:val="24"/>
                    </w:rPr>
                  </w:pPr>
                </w:p>
              </w:tc>
              <w:tc>
                <w:tcPr>
                  <w:tcW w:w="735" w:type="pct"/>
                  <w:vAlign w:val="center"/>
                </w:tcPr>
                <w:p w14:paraId="635D3865">
                  <w:pPr>
                    <w:spacing w:line="360" w:lineRule="auto"/>
                    <w:ind w:firstLine="240"/>
                    <w:rPr>
                      <w:rFonts w:ascii="Arial" w:hAnsi="Arial" w:cs="Arial"/>
                      <w:sz w:val="24"/>
                      <w:szCs w:val="24"/>
                    </w:rPr>
                  </w:pPr>
                </w:p>
              </w:tc>
              <w:tc>
                <w:tcPr>
                  <w:tcW w:w="514" w:type="pct"/>
                  <w:vAlign w:val="center"/>
                </w:tcPr>
                <w:p w14:paraId="0A496ACA">
                  <w:pPr>
                    <w:spacing w:line="360" w:lineRule="auto"/>
                    <w:ind w:firstLine="240"/>
                    <w:rPr>
                      <w:rFonts w:ascii="Arial" w:hAnsi="Arial" w:cs="Arial"/>
                      <w:sz w:val="24"/>
                      <w:szCs w:val="24"/>
                    </w:rPr>
                  </w:pPr>
                </w:p>
              </w:tc>
              <w:tc>
                <w:tcPr>
                  <w:tcW w:w="368" w:type="pct"/>
                  <w:vAlign w:val="center"/>
                </w:tcPr>
                <w:p w14:paraId="3D9270AB">
                  <w:pPr>
                    <w:spacing w:line="360" w:lineRule="auto"/>
                    <w:ind w:firstLine="240"/>
                    <w:rPr>
                      <w:rFonts w:ascii="Arial" w:hAnsi="Arial" w:cs="Arial"/>
                      <w:sz w:val="24"/>
                      <w:szCs w:val="24"/>
                    </w:rPr>
                  </w:pPr>
                </w:p>
              </w:tc>
              <w:tc>
                <w:tcPr>
                  <w:tcW w:w="367" w:type="pct"/>
                  <w:vAlign w:val="center"/>
                </w:tcPr>
                <w:p w14:paraId="35F92D2F">
                  <w:pPr>
                    <w:spacing w:line="360" w:lineRule="auto"/>
                    <w:ind w:firstLine="240"/>
                    <w:rPr>
                      <w:rFonts w:ascii="Arial" w:hAnsi="Arial" w:cs="Arial"/>
                      <w:sz w:val="24"/>
                      <w:szCs w:val="24"/>
                    </w:rPr>
                  </w:pPr>
                </w:p>
              </w:tc>
            </w:tr>
            <w:tr w14:paraId="0BA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CCEE652">
                  <w:pPr>
                    <w:spacing w:line="360" w:lineRule="auto"/>
                    <w:ind w:firstLine="240"/>
                    <w:rPr>
                      <w:rFonts w:ascii="Arial" w:hAnsi="Arial" w:cs="Arial"/>
                      <w:sz w:val="24"/>
                      <w:szCs w:val="24"/>
                    </w:rPr>
                  </w:pPr>
                </w:p>
              </w:tc>
              <w:tc>
                <w:tcPr>
                  <w:tcW w:w="827" w:type="pct"/>
                  <w:vAlign w:val="center"/>
                </w:tcPr>
                <w:p w14:paraId="3866B620">
                  <w:pPr>
                    <w:spacing w:line="360" w:lineRule="auto"/>
                    <w:ind w:firstLine="240"/>
                    <w:rPr>
                      <w:rFonts w:ascii="Arial" w:hAnsi="Arial" w:cs="Arial"/>
                      <w:sz w:val="24"/>
                      <w:szCs w:val="24"/>
                    </w:rPr>
                  </w:pPr>
                </w:p>
              </w:tc>
              <w:tc>
                <w:tcPr>
                  <w:tcW w:w="1528" w:type="pct"/>
                  <w:vAlign w:val="center"/>
                </w:tcPr>
                <w:p w14:paraId="5765B766">
                  <w:pPr>
                    <w:spacing w:line="360" w:lineRule="auto"/>
                    <w:ind w:firstLine="240"/>
                    <w:rPr>
                      <w:rFonts w:ascii="Arial" w:hAnsi="Arial" w:cs="Arial"/>
                      <w:sz w:val="24"/>
                      <w:szCs w:val="24"/>
                    </w:rPr>
                  </w:pPr>
                </w:p>
              </w:tc>
              <w:tc>
                <w:tcPr>
                  <w:tcW w:w="735" w:type="pct"/>
                  <w:vAlign w:val="center"/>
                </w:tcPr>
                <w:p w14:paraId="7439B2B9">
                  <w:pPr>
                    <w:spacing w:line="360" w:lineRule="auto"/>
                    <w:ind w:firstLine="240"/>
                    <w:rPr>
                      <w:rFonts w:ascii="Arial" w:hAnsi="Arial" w:cs="Arial"/>
                      <w:sz w:val="24"/>
                      <w:szCs w:val="24"/>
                    </w:rPr>
                  </w:pPr>
                </w:p>
              </w:tc>
              <w:tc>
                <w:tcPr>
                  <w:tcW w:w="514" w:type="pct"/>
                  <w:vAlign w:val="center"/>
                </w:tcPr>
                <w:p w14:paraId="648A47E9">
                  <w:pPr>
                    <w:spacing w:line="360" w:lineRule="auto"/>
                    <w:ind w:firstLine="240"/>
                    <w:rPr>
                      <w:rFonts w:ascii="Arial" w:hAnsi="Arial" w:cs="Arial"/>
                      <w:sz w:val="24"/>
                      <w:szCs w:val="24"/>
                    </w:rPr>
                  </w:pPr>
                </w:p>
              </w:tc>
              <w:tc>
                <w:tcPr>
                  <w:tcW w:w="368" w:type="pct"/>
                  <w:vAlign w:val="center"/>
                </w:tcPr>
                <w:p w14:paraId="27F59448">
                  <w:pPr>
                    <w:spacing w:line="360" w:lineRule="auto"/>
                    <w:ind w:firstLine="240"/>
                    <w:rPr>
                      <w:rFonts w:ascii="Arial" w:hAnsi="Arial" w:cs="Arial"/>
                      <w:sz w:val="24"/>
                      <w:szCs w:val="24"/>
                    </w:rPr>
                  </w:pPr>
                </w:p>
              </w:tc>
              <w:tc>
                <w:tcPr>
                  <w:tcW w:w="367" w:type="pct"/>
                  <w:vAlign w:val="center"/>
                </w:tcPr>
                <w:p w14:paraId="13465172">
                  <w:pPr>
                    <w:spacing w:line="360" w:lineRule="auto"/>
                    <w:ind w:firstLine="240"/>
                    <w:rPr>
                      <w:rFonts w:ascii="Arial" w:hAnsi="Arial" w:cs="Arial"/>
                      <w:sz w:val="24"/>
                      <w:szCs w:val="24"/>
                    </w:rPr>
                  </w:pPr>
                </w:p>
              </w:tc>
            </w:tr>
            <w:tr w14:paraId="6E88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C59F5FF">
                  <w:pPr>
                    <w:spacing w:line="360" w:lineRule="auto"/>
                    <w:ind w:firstLine="240"/>
                    <w:rPr>
                      <w:rFonts w:ascii="Arial" w:hAnsi="Arial" w:cs="Arial"/>
                      <w:sz w:val="24"/>
                      <w:szCs w:val="24"/>
                    </w:rPr>
                  </w:pPr>
                </w:p>
              </w:tc>
              <w:tc>
                <w:tcPr>
                  <w:tcW w:w="827" w:type="pct"/>
                  <w:vAlign w:val="center"/>
                </w:tcPr>
                <w:p w14:paraId="023F2E8D">
                  <w:pPr>
                    <w:spacing w:line="360" w:lineRule="auto"/>
                    <w:ind w:firstLine="240"/>
                    <w:rPr>
                      <w:rFonts w:ascii="Arial" w:hAnsi="Arial" w:cs="Arial"/>
                      <w:sz w:val="24"/>
                      <w:szCs w:val="24"/>
                    </w:rPr>
                  </w:pPr>
                </w:p>
              </w:tc>
              <w:tc>
                <w:tcPr>
                  <w:tcW w:w="1528" w:type="pct"/>
                  <w:vAlign w:val="center"/>
                </w:tcPr>
                <w:p w14:paraId="4CE994D0">
                  <w:pPr>
                    <w:spacing w:line="360" w:lineRule="auto"/>
                    <w:ind w:firstLine="240"/>
                    <w:rPr>
                      <w:rFonts w:ascii="Arial" w:hAnsi="Arial" w:cs="Arial"/>
                      <w:sz w:val="24"/>
                      <w:szCs w:val="24"/>
                    </w:rPr>
                  </w:pPr>
                </w:p>
              </w:tc>
              <w:tc>
                <w:tcPr>
                  <w:tcW w:w="735" w:type="pct"/>
                  <w:vAlign w:val="center"/>
                </w:tcPr>
                <w:p w14:paraId="37FED53E">
                  <w:pPr>
                    <w:spacing w:line="360" w:lineRule="auto"/>
                    <w:ind w:firstLine="240"/>
                    <w:rPr>
                      <w:rFonts w:ascii="Arial" w:hAnsi="Arial" w:cs="Arial"/>
                      <w:sz w:val="24"/>
                      <w:szCs w:val="24"/>
                    </w:rPr>
                  </w:pPr>
                </w:p>
              </w:tc>
              <w:tc>
                <w:tcPr>
                  <w:tcW w:w="514" w:type="pct"/>
                  <w:vAlign w:val="center"/>
                </w:tcPr>
                <w:p w14:paraId="464788A9">
                  <w:pPr>
                    <w:spacing w:line="360" w:lineRule="auto"/>
                    <w:ind w:firstLine="240"/>
                    <w:rPr>
                      <w:rFonts w:ascii="Arial" w:hAnsi="Arial" w:cs="Arial"/>
                      <w:sz w:val="24"/>
                      <w:szCs w:val="24"/>
                    </w:rPr>
                  </w:pPr>
                </w:p>
              </w:tc>
              <w:tc>
                <w:tcPr>
                  <w:tcW w:w="368" w:type="pct"/>
                  <w:vAlign w:val="center"/>
                </w:tcPr>
                <w:p w14:paraId="41528CC4">
                  <w:pPr>
                    <w:spacing w:line="360" w:lineRule="auto"/>
                    <w:ind w:firstLine="240"/>
                    <w:rPr>
                      <w:rFonts w:ascii="Arial" w:hAnsi="Arial" w:cs="Arial"/>
                      <w:sz w:val="24"/>
                      <w:szCs w:val="24"/>
                    </w:rPr>
                  </w:pPr>
                </w:p>
              </w:tc>
              <w:tc>
                <w:tcPr>
                  <w:tcW w:w="367" w:type="pct"/>
                  <w:vAlign w:val="center"/>
                </w:tcPr>
                <w:p w14:paraId="16EF1F16">
                  <w:pPr>
                    <w:spacing w:line="360" w:lineRule="auto"/>
                    <w:ind w:firstLine="240"/>
                    <w:rPr>
                      <w:rFonts w:ascii="Arial" w:hAnsi="Arial" w:cs="Arial"/>
                      <w:sz w:val="24"/>
                      <w:szCs w:val="24"/>
                    </w:rPr>
                  </w:pPr>
                </w:p>
              </w:tc>
            </w:tr>
            <w:tr w14:paraId="009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7D259EDB">
                  <w:pPr>
                    <w:spacing w:line="360" w:lineRule="auto"/>
                    <w:ind w:firstLine="240"/>
                    <w:rPr>
                      <w:rFonts w:ascii="Arial" w:hAnsi="Arial" w:cs="Arial"/>
                      <w:sz w:val="24"/>
                      <w:szCs w:val="24"/>
                    </w:rPr>
                  </w:pPr>
                </w:p>
              </w:tc>
              <w:tc>
                <w:tcPr>
                  <w:tcW w:w="827" w:type="pct"/>
                  <w:vAlign w:val="center"/>
                </w:tcPr>
                <w:p w14:paraId="274C3810">
                  <w:pPr>
                    <w:spacing w:line="360" w:lineRule="auto"/>
                    <w:ind w:firstLine="240"/>
                    <w:rPr>
                      <w:rFonts w:ascii="Arial" w:hAnsi="Arial" w:cs="Arial"/>
                      <w:sz w:val="24"/>
                      <w:szCs w:val="24"/>
                    </w:rPr>
                  </w:pPr>
                </w:p>
              </w:tc>
              <w:tc>
                <w:tcPr>
                  <w:tcW w:w="1528" w:type="pct"/>
                  <w:vAlign w:val="center"/>
                </w:tcPr>
                <w:p w14:paraId="320F8512">
                  <w:pPr>
                    <w:spacing w:line="360" w:lineRule="auto"/>
                    <w:ind w:firstLine="240"/>
                    <w:rPr>
                      <w:rFonts w:ascii="Arial" w:hAnsi="Arial" w:cs="Arial"/>
                      <w:sz w:val="24"/>
                      <w:szCs w:val="24"/>
                    </w:rPr>
                  </w:pPr>
                </w:p>
              </w:tc>
              <w:tc>
                <w:tcPr>
                  <w:tcW w:w="735" w:type="pct"/>
                  <w:vAlign w:val="center"/>
                </w:tcPr>
                <w:p w14:paraId="1870D36A">
                  <w:pPr>
                    <w:spacing w:line="360" w:lineRule="auto"/>
                    <w:ind w:firstLine="240"/>
                    <w:rPr>
                      <w:rFonts w:ascii="Arial" w:hAnsi="Arial" w:cs="Arial"/>
                      <w:sz w:val="24"/>
                      <w:szCs w:val="24"/>
                    </w:rPr>
                  </w:pPr>
                </w:p>
              </w:tc>
              <w:tc>
                <w:tcPr>
                  <w:tcW w:w="514" w:type="pct"/>
                  <w:vAlign w:val="center"/>
                </w:tcPr>
                <w:p w14:paraId="3B6B551C">
                  <w:pPr>
                    <w:spacing w:line="360" w:lineRule="auto"/>
                    <w:ind w:firstLine="240"/>
                    <w:rPr>
                      <w:rFonts w:ascii="Arial" w:hAnsi="Arial" w:cs="Arial"/>
                      <w:sz w:val="24"/>
                      <w:szCs w:val="24"/>
                    </w:rPr>
                  </w:pPr>
                </w:p>
              </w:tc>
              <w:tc>
                <w:tcPr>
                  <w:tcW w:w="368" w:type="pct"/>
                  <w:vAlign w:val="center"/>
                </w:tcPr>
                <w:p w14:paraId="1FACF794">
                  <w:pPr>
                    <w:spacing w:line="360" w:lineRule="auto"/>
                    <w:ind w:firstLine="240"/>
                    <w:rPr>
                      <w:rFonts w:ascii="Arial" w:hAnsi="Arial" w:cs="Arial"/>
                      <w:sz w:val="24"/>
                      <w:szCs w:val="24"/>
                    </w:rPr>
                  </w:pPr>
                </w:p>
              </w:tc>
              <w:tc>
                <w:tcPr>
                  <w:tcW w:w="367" w:type="pct"/>
                  <w:vAlign w:val="center"/>
                </w:tcPr>
                <w:p w14:paraId="49A2AB87">
                  <w:pPr>
                    <w:spacing w:line="360" w:lineRule="auto"/>
                    <w:ind w:firstLine="240"/>
                    <w:rPr>
                      <w:rFonts w:ascii="Arial" w:hAnsi="Arial" w:cs="Arial"/>
                      <w:sz w:val="24"/>
                      <w:szCs w:val="24"/>
                    </w:rPr>
                  </w:pPr>
                </w:p>
              </w:tc>
            </w:tr>
          </w:tbl>
          <w:p w14:paraId="55D6EA28">
            <w:pPr>
              <w:spacing w:before="135" w:line="231" w:lineRule="auto"/>
              <w:ind w:left="297"/>
              <w:rPr>
                <w:rFonts w:ascii="宋体" w:hAnsi="宋体" w:eastAsia="宋体" w:cs="宋体"/>
                <w:b/>
                <w:bCs/>
                <w:spacing w:val="-3"/>
                <w:sz w:val="19"/>
                <w:szCs w:val="19"/>
              </w:rPr>
            </w:pPr>
          </w:p>
          <w:p w14:paraId="460CC14B">
            <w:pPr>
              <w:spacing w:before="135" w:line="231" w:lineRule="auto"/>
              <w:ind w:left="297"/>
              <w:rPr>
                <w:rFonts w:ascii="宋体" w:hAnsi="宋体" w:eastAsia="宋体" w:cs="宋体"/>
                <w:b/>
                <w:bCs/>
                <w:spacing w:val="-3"/>
                <w:sz w:val="19"/>
                <w:szCs w:val="19"/>
              </w:rPr>
            </w:pPr>
          </w:p>
          <w:p w14:paraId="7FACD2FC">
            <w:pPr>
              <w:spacing w:before="135" w:line="231" w:lineRule="auto"/>
              <w:ind w:left="297"/>
              <w:rPr>
                <w:rFonts w:ascii="宋体" w:hAnsi="宋体" w:eastAsia="宋体" w:cs="宋体"/>
                <w:b/>
                <w:bCs/>
                <w:spacing w:val="-3"/>
                <w:sz w:val="19"/>
                <w:szCs w:val="19"/>
              </w:rPr>
            </w:pPr>
          </w:p>
          <w:p w14:paraId="4434BFF0">
            <w:pPr>
              <w:spacing w:before="135" w:line="231" w:lineRule="auto"/>
              <w:ind w:left="297"/>
              <w:rPr>
                <w:rFonts w:ascii="宋体" w:hAnsi="宋体" w:eastAsia="宋体" w:cs="宋体"/>
                <w:b/>
                <w:bCs/>
                <w:spacing w:val="-3"/>
                <w:sz w:val="19"/>
                <w:szCs w:val="19"/>
              </w:rPr>
            </w:pPr>
          </w:p>
          <w:p w14:paraId="2FA8EDF5">
            <w:pPr>
              <w:spacing w:before="135" w:line="231" w:lineRule="auto"/>
              <w:ind w:left="297"/>
              <w:rPr>
                <w:rFonts w:ascii="宋体" w:hAnsi="宋体" w:eastAsia="宋体" w:cs="宋体"/>
                <w:b/>
                <w:bCs/>
                <w:spacing w:val="-3"/>
                <w:sz w:val="19"/>
                <w:szCs w:val="19"/>
              </w:rPr>
            </w:pPr>
          </w:p>
          <w:p w14:paraId="197576FC">
            <w:pPr>
              <w:spacing w:before="135" w:line="231" w:lineRule="auto"/>
              <w:ind w:left="297"/>
              <w:rPr>
                <w:rFonts w:ascii="宋体" w:hAnsi="宋体" w:eastAsia="宋体" w:cs="宋体"/>
                <w:b/>
                <w:bCs/>
                <w:spacing w:val="-3"/>
                <w:sz w:val="19"/>
                <w:szCs w:val="19"/>
              </w:rPr>
            </w:pPr>
          </w:p>
          <w:p w14:paraId="321213F4">
            <w:pPr>
              <w:spacing w:before="135" w:line="231" w:lineRule="auto"/>
              <w:ind w:left="297"/>
              <w:rPr>
                <w:rFonts w:ascii="宋体" w:hAnsi="宋体" w:eastAsia="宋体" w:cs="宋体"/>
                <w:b/>
                <w:bCs/>
                <w:spacing w:val="-3"/>
                <w:sz w:val="19"/>
                <w:szCs w:val="19"/>
              </w:rPr>
            </w:pPr>
          </w:p>
          <w:p w14:paraId="42677D43">
            <w:pPr>
              <w:spacing w:before="135" w:line="231" w:lineRule="auto"/>
              <w:ind w:left="297"/>
              <w:rPr>
                <w:rFonts w:ascii="宋体" w:hAnsi="宋体" w:eastAsia="宋体" w:cs="宋体"/>
                <w:b/>
                <w:bCs/>
                <w:spacing w:val="-3"/>
                <w:sz w:val="19"/>
                <w:szCs w:val="19"/>
              </w:rPr>
            </w:pPr>
          </w:p>
          <w:p w14:paraId="2C0E8B0A">
            <w:pPr>
              <w:spacing w:before="135" w:line="231" w:lineRule="auto"/>
              <w:ind w:left="297"/>
              <w:rPr>
                <w:rFonts w:ascii="宋体" w:hAnsi="宋体" w:eastAsia="宋体" w:cs="宋体"/>
                <w:b/>
                <w:bCs/>
                <w:spacing w:val="-3"/>
                <w:sz w:val="19"/>
                <w:szCs w:val="19"/>
              </w:rPr>
            </w:pPr>
          </w:p>
          <w:p w14:paraId="6A68BA8D">
            <w:pPr>
              <w:spacing w:before="135" w:line="231" w:lineRule="auto"/>
              <w:ind w:left="297"/>
              <w:rPr>
                <w:rFonts w:ascii="宋体" w:hAnsi="宋体" w:eastAsia="宋体" w:cs="宋体"/>
                <w:b/>
                <w:bCs/>
                <w:spacing w:val="-3"/>
                <w:sz w:val="19"/>
                <w:szCs w:val="19"/>
              </w:rPr>
            </w:pPr>
          </w:p>
          <w:p w14:paraId="330D7032">
            <w:pPr>
              <w:spacing w:before="135" w:line="231" w:lineRule="auto"/>
              <w:ind w:left="297"/>
              <w:rPr>
                <w:rFonts w:ascii="宋体" w:hAnsi="宋体" w:eastAsia="宋体" w:cs="宋体"/>
                <w:b/>
                <w:bCs/>
                <w:spacing w:val="-3"/>
                <w:sz w:val="19"/>
                <w:szCs w:val="19"/>
              </w:rPr>
            </w:pPr>
          </w:p>
          <w:p w14:paraId="2D9812E8">
            <w:pPr>
              <w:spacing w:before="135" w:line="231" w:lineRule="auto"/>
              <w:ind w:left="297"/>
              <w:rPr>
                <w:rFonts w:ascii="宋体" w:hAnsi="宋体" w:eastAsia="宋体" w:cs="宋体"/>
                <w:b/>
                <w:bCs/>
                <w:spacing w:val="-3"/>
                <w:sz w:val="19"/>
                <w:szCs w:val="19"/>
              </w:rPr>
            </w:pPr>
          </w:p>
          <w:p w14:paraId="1FAA97FB">
            <w:pPr>
              <w:spacing w:before="135" w:line="231" w:lineRule="auto"/>
              <w:ind w:firstLine="369" w:firstLineChars="200"/>
              <w:rPr>
                <w:rFonts w:ascii="Arial"/>
                <w:sz w:val="21"/>
              </w:rPr>
            </w:pPr>
            <w:r>
              <w:rPr>
                <w:rFonts w:ascii="宋体" w:hAnsi="宋体" w:eastAsia="宋体" w:cs="宋体"/>
                <w:b/>
                <w:bCs/>
                <w:spacing w:val="-3"/>
                <w:sz w:val="19"/>
                <w:szCs w:val="19"/>
              </w:rPr>
              <w:t>1、目的</w:t>
            </w:r>
          </w:p>
          <w:p w14:paraId="613F01AA">
            <w:pPr>
              <w:spacing w:before="68" w:line="391" w:lineRule="auto"/>
              <w:ind w:left="303" w:right="214" w:hanging="18"/>
              <w:rPr>
                <w:rFonts w:ascii="宋体" w:hAnsi="宋体" w:eastAsia="宋体" w:cs="宋体"/>
                <w:spacing w:val="-1"/>
                <w:sz w:val="21"/>
                <w:szCs w:val="21"/>
              </w:rPr>
            </w:pPr>
            <w:r>
              <w:rPr>
                <w:rFonts w:ascii="宋体" w:hAnsi="宋体" w:eastAsia="宋体" w:cs="宋体"/>
                <w:spacing w:val="-1"/>
                <w:sz w:val="21"/>
                <w:szCs w:val="21"/>
              </w:rPr>
              <w:t>依据《中华人民共和国认证认可条例》、《认证机构管理办法》、《</w:t>
            </w:r>
            <w:r>
              <w:rPr>
                <w:rFonts w:ascii="Calibri" w:hAnsi="Calibri" w:eastAsia="Calibri" w:cs="Calibri"/>
                <w:spacing w:val="-1"/>
                <w:sz w:val="21"/>
                <w:szCs w:val="21"/>
              </w:rPr>
              <w:t>ISO/IEC  17021-1</w:t>
            </w:r>
            <w:r>
              <w:rPr>
                <w:rFonts w:ascii="Calibri" w:hAnsi="Calibri" w:eastAsia="Calibri" w:cs="Calibri"/>
                <w:spacing w:val="17"/>
                <w:w w:val="101"/>
                <w:sz w:val="21"/>
                <w:szCs w:val="21"/>
              </w:rPr>
              <w:t xml:space="preserve"> </w:t>
            </w:r>
            <w:r>
              <w:rPr>
                <w:rFonts w:ascii="宋体" w:hAnsi="宋体" w:eastAsia="宋体" w:cs="宋体"/>
                <w:spacing w:val="-1"/>
                <w:sz w:val="21"/>
                <w:szCs w:val="21"/>
              </w:rPr>
              <w:t>管理体系认证机构要</w:t>
            </w:r>
            <w:r>
              <w:rPr>
                <w:rFonts w:ascii="宋体" w:hAnsi="宋体" w:eastAsia="宋体" w:cs="宋体"/>
                <w:spacing w:val="-2"/>
                <w:sz w:val="21"/>
                <w:szCs w:val="21"/>
              </w:rPr>
              <w:t>求》，</w:t>
            </w:r>
            <w:r>
              <w:rPr>
                <w:rFonts w:ascii="宋体" w:hAnsi="宋体" w:eastAsia="宋体" w:cs="宋体"/>
                <w:sz w:val="21"/>
                <w:szCs w:val="21"/>
              </w:rPr>
              <w:t xml:space="preserve"> 明确申请管理体系认证、实施管理体系认证和保持管理体系认证等方面的</w:t>
            </w:r>
            <w:r>
              <w:rPr>
                <w:rFonts w:ascii="宋体" w:hAnsi="宋体" w:eastAsia="宋体" w:cs="宋体"/>
                <w:spacing w:val="-1"/>
                <w:sz w:val="21"/>
                <w:szCs w:val="21"/>
              </w:rPr>
              <w:t>要求</w:t>
            </w:r>
            <w:r>
              <w:rPr>
                <w:rFonts w:ascii="Calibri" w:hAnsi="Calibri" w:eastAsia="Calibri" w:cs="Calibri"/>
                <w:spacing w:val="-1"/>
                <w:sz w:val="21"/>
                <w:szCs w:val="21"/>
              </w:rPr>
              <w:t xml:space="preserve">,  </w:t>
            </w:r>
            <w:r>
              <w:rPr>
                <w:rFonts w:ascii="宋体" w:hAnsi="宋体" w:eastAsia="宋体" w:cs="宋体"/>
                <w:spacing w:val="-1"/>
                <w:sz w:val="21"/>
                <w:szCs w:val="21"/>
              </w:rPr>
              <w:t>编制本文件。</w:t>
            </w:r>
          </w:p>
          <w:p w14:paraId="20C2EAF2">
            <w:pPr>
              <w:spacing w:before="68" w:line="391" w:lineRule="auto"/>
              <w:ind w:left="303" w:right="214" w:hanging="18"/>
              <w:rPr>
                <w:rFonts w:ascii="宋体" w:hAnsi="宋体" w:eastAsia="宋体" w:cs="宋体"/>
                <w:sz w:val="19"/>
                <w:szCs w:val="19"/>
              </w:rPr>
            </w:pPr>
            <w:r>
              <w:rPr>
                <w:rFonts w:ascii="宋体" w:hAnsi="宋体" w:eastAsia="宋体" w:cs="宋体"/>
                <w:b/>
                <w:bCs/>
                <w:spacing w:val="4"/>
                <w:sz w:val="19"/>
                <w:szCs w:val="19"/>
              </w:rPr>
              <w:t>2、认证流程：</w:t>
            </w:r>
          </w:p>
          <w:p w14:paraId="5EE29E6B">
            <w:pPr>
              <w:spacing w:before="166" w:line="11894" w:lineRule="exact"/>
              <w:ind w:firstLine="548"/>
            </w:pPr>
            <w:r>
              <w:rPr>
                <w:position w:val="-237"/>
              </w:rPr>
              <w:drawing>
                <wp:inline distT="0" distB="0" distL="0" distR="0">
                  <wp:extent cx="5963285" cy="755269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5963919" cy="7552944"/>
                          </a:xfrm>
                          <a:prstGeom prst="rect">
                            <a:avLst/>
                          </a:prstGeom>
                        </pic:spPr>
                      </pic:pic>
                    </a:graphicData>
                  </a:graphic>
                </wp:inline>
              </w:drawing>
            </w:r>
          </w:p>
        </w:tc>
      </w:tr>
    </w:tbl>
    <w:p w14:paraId="42D7F22F">
      <w:pPr>
        <w:rPr>
          <w:rFonts w:ascii="Arial"/>
          <w:sz w:val="21"/>
        </w:rPr>
      </w:pPr>
    </w:p>
    <w:p w14:paraId="1BB6A6C6">
      <w:pPr>
        <w:rPr>
          <w:rFonts w:ascii="Arial" w:hAnsi="Arial" w:eastAsia="Arial" w:cs="Arial"/>
          <w:sz w:val="21"/>
          <w:szCs w:val="21"/>
        </w:rPr>
        <w:sectPr>
          <w:headerReference r:id="rId5" w:type="default"/>
          <w:pgSz w:w="11907" w:h="16839"/>
          <w:pgMar w:top="566" w:right="554" w:bottom="0" w:left="561" w:header="0" w:footer="0" w:gutter="0"/>
          <w:pgNumType w:fmt="decimal" w:start="1"/>
          <w:cols w:space="720" w:num="1"/>
        </w:sectPr>
      </w:pPr>
    </w:p>
    <w:tbl>
      <w:tblPr>
        <w:tblStyle w:val="7"/>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5"/>
      </w:tblGrid>
      <w:tr w14:paraId="509A8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tcBorders>
              <w:left w:val="single" w:color="000000" w:sz="6" w:space="0"/>
              <w:bottom w:val="single" w:color="000000" w:sz="6" w:space="0"/>
              <w:right w:val="single" w:color="000000" w:sz="6" w:space="0"/>
            </w:tcBorders>
            <w:vAlign w:val="top"/>
          </w:tcPr>
          <w:p w14:paraId="5CD25A41">
            <w:pPr>
              <w:pStyle w:val="8"/>
              <w:spacing w:before="72" w:line="221" w:lineRule="auto"/>
              <w:ind w:left="287"/>
            </w:pPr>
            <w:r>
              <w:rPr>
                <w:b/>
                <w:bCs/>
                <w:spacing w:val="-3"/>
              </w:rPr>
              <w:t>3、审核方案</w:t>
            </w:r>
          </w:p>
          <w:p w14:paraId="42F6F092">
            <w:pPr>
              <w:pStyle w:val="8"/>
              <w:spacing w:before="249" w:line="285" w:lineRule="auto"/>
              <w:ind w:left="721" w:right="275" w:hanging="18"/>
            </w:pPr>
            <w:r>
              <w:rPr>
                <w:spacing w:val="-2"/>
              </w:rPr>
              <w:t>初次认证审核方案包括两阶段初次审核、认证决定后的第一年与第二年监督审核和第三年在认证到</w:t>
            </w:r>
            <w:bookmarkStart w:id="0" w:name="_GoBack"/>
            <w:bookmarkEnd w:id="0"/>
            <w:r>
              <w:rPr>
                <w:spacing w:val="-2"/>
              </w:rPr>
              <w:t>期前进行</w:t>
            </w:r>
            <w:r>
              <w:rPr>
                <w:spacing w:val="4"/>
              </w:rPr>
              <w:t xml:space="preserve"> </w:t>
            </w:r>
            <w:r>
              <w:rPr>
                <w:spacing w:val="-2"/>
              </w:rPr>
              <w:t>的再认证审核。第一个三年的认证周期从初次认证</w:t>
            </w:r>
            <w:r>
              <w:rPr>
                <w:spacing w:val="-3"/>
              </w:rPr>
              <w:t>决定算起。以后的认证周期从再认证决定算起。</w:t>
            </w:r>
          </w:p>
          <w:p w14:paraId="11FC4DCB">
            <w:pPr>
              <w:pStyle w:val="8"/>
              <w:spacing w:before="175" w:line="221" w:lineRule="auto"/>
              <w:ind w:left="719"/>
            </w:pPr>
            <w:r>
              <w:rPr>
                <w:spacing w:val="-3"/>
              </w:rPr>
              <w:t>1) 第一次监督审核应在认证决定日起 12 个月内进行；</w:t>
            </w:r>
          </w:p>
          <w:p w14:paraId="72E8E8C7">
            <w:pPr>
              <w:pStyle w:val="8"/>
              <w:spacing w:before="252" w:line="221" w:lineRule="auto"/>
              <w:ind w:left="706"/>
            </w:pPr>
            <w:r>
              <w:rPr>
                <w:spacing w:val="-2"/>
              </w:rPr>
              <w:t>2) 第二次监督审核应从第一次监督审核结束日起 12 个月完成；</w:t>
            </w:r>
          </w:p>
          <w:p w14:paraId="21AA8B36">
            <w:pPr>
              <w:pStyle w:val="8"/>
              <w:spacing w:before="252" w:line="220" w:lineRule="auto"/>
              <w:ind w:left="708"/>
            </w:pPr>
            <w:r>
              <w:rPr>
                <w:spacing w:val="-2"/>
              </w:rPr>
              <w:t>3) 再认证审核至少在证书有效期截止前 30 天</w:t>
            </w:r>
            <w:r>
              <w:rPr>
                <w:spacing w:val="-3"/>
              </w:rPr>
              <w:t>内完成。</w:t>
            </w:r>
          </w:p>
          <w:p w14:paraId="2D49CF02">
            <w:pPr>
              <w:pStyle w:val="8"/>
              <w:spacing w:before="252" w:line="285" w:lineRule="auto"/>
              <w:ind w:left="704" w:right="275"/>
              <w:rPr>
                <w:rFonts w:ascii="Arial"/>
                <w:sz w:val="21"/>
              </w:rPr>
            </w:pPr>
            <w:r>
              <w:rPr>
                <w:spacing w:val="-4"/>
              </w:rPr>
              <w:t>注 1：为确保认证证书的持续有效性，获证客户应在认证证书有效期满前 3 个月再次提出书面申请、缴纳再</w:t>
            </w:r>
            <w:r>
              <w:rPr>
                <w:spacing w:val="4"/>
              </w:rPr>
              <w:t xml:space="preserve"> </w:t>
            </w:r>
            <w:r>
              <w:rPr>
                <w:spacing w:val="-3"/>
              </w:rPr>
              <w:t>认证费用，重新签订认证合同。</w:t>
            </w:r>
          </w:p>
          <w:p w14:paraId="430BFB94">
            <w:pPr>
              <w:pStyle w:val="8"/>
              <w:spacing w:before="69" w:line="221" w:lineRule="auto"/>
              <w:ind w:left="282"/>
            </w:pPr>
            <w:r>
              <w:rPr>
                <w:b/>
                <w:bCs/>
                <w:spacing w:val="-8"/>
              </w:rPr>
              <w:t>4、</w:t>
            </w:r>
            <w:r>
              <w:rPr>
                <w:spacing w:val="41"/>
              </w:rPr>
              <w:t xml:space="preserve"> </w:t>
            </w:r>
            <w:r>
              <w:rPr>
                <w:b/>
                <w:bCs/>
                <w:spacing w:val="-8"/>
              </w:rPr>
              <w:t>申请受理</w:t>
            </w:r>
          </w:p>
          <w:p w14:paraId="1DB4F056">
            <w:pPr>
              <w:pStyle w:val="8"/>
              <w:spacing w:before="235" w:line="284" w:lineRule="auto"/>
              <w:ind w:left="766" w:right="270" w:hanging="5"/>
              <w:rPr>
                <w:rFonts w:ascii="Arial"/>
                <w:sz w:val="21"/>
              </w:rPr>
            </w:pPr>
            <w:r>
              <w:rPr>
                <w:rFonts w:hint="eastAsia"/>
                <w:spacing w:val="-1"/>
                <w:lang w:eastAsia="zh-CN"/>
              </w:rPr>
              <w:t>ZC</w:t>
            </w:r>
            <w:r>
              <w:rPr>
                <w:spacing w:val="-1"/>
              </w:rPr>
              <w:t xml:space="preserve"> 根据申请方申请的认证范围、生产经营场所、员工人数、完成审核所需时间和其他影响认证活动的因</w:t>
            </w:r>
            <w:r>
              <w:rPr>
                <w:spacing w:val="10"/>
              </w:rPr>
              <w:t xml:space="preserve"> </w:t>
            </w:r>
            <w:r>
              <w:rPr>
                <w:spacing w:val="-2"/>
              </w:rPr>
              <w:t>素，综合确定是否有能力受理认证申请。并在实施认证审核前</w:t>
            </w:r>
            <w:r>
              <w:rPr>
                <w:spacing w:val="-3"/>
              </w:rPr>
              <w:t>，与申请方订立具有法律效力的书面合同。</w:t>
            </w:r>
          </w:p>
          <w:p w14:paraId="1E2284E0">
            <w:pPr>
              <w:pStyle w:val="8"/>
              <w:spacing w:before="69" w:line="221" w:lineRule="auto"/>
              <w:ind w:left="287"/>
            </w:pPr>
            <w:r>
              <w:rPr>
                <w:b/>
                <w:bCs/>
                <w:spacing w:val="-5"/>
              </w:rPr>
              <w:t>5、</w:t>
            </w:r>
            <w:r>
              <w:rPr>
                <w:spacing w:val="12"/>
              </w:rPr>
              <w:t xml:space="preserve"> </w:t>
            </w:r>
            <w:r>
              <w:rPr>
                <w:b/>
                <w:bCs/>
                <w:spacing w:val="-5"/>
              </w:rPr>
              <w:t>策划审核</w:t>
            </w:r>
          </w:p>
          <w:p w14:paraId="467EB303">
            <w:pPr>
              <w:pStyle w:val="8"/>
              <w:spacing w:before="233" w:line="221" w:lineRule="auto"/>
              <w:ind w:left="287"/>
            </w:pPr>
            <w:r>
              <w:rPr>
                <w:spacing w:val="-5"/>
              </w:rPr>
              <w:t>5.1</w:t>
            </w:r>
            <w:r>
              <w:rPr>
                <w:spacing w:val="37"/>
              </w:rPr>
              <w:t xml:space="preserve"> </w:t>
            </w:r>
            <w:r>
              <w:rPr>
                <w:spacing w:val="-5"/>
              </w:rPr>
              <w:t>审核时间</w:t>
            </w:r>
          </w:p>
          <w:p w14:paraId="5BBD4CCC">
            <w:pPr>
              <w:pStyle w:val="8"/>
              <w:spacing w:before="233" w:line="221" w:lineRule="auto"/>
              <w:ind w:left="766"/>
            </w:pPr>
            <w:r>
              <w:rPr>
                <w:spacing w:val="-2"/>
              </w:rPr>
              <w:t>为确保认证审核的完整有效，</w:t>
            </w:r>
            <w:r>
              <w:rPr>
                <w:rFonts w:hint="eastAsia"/>
                <w:spacing w:val="-2"/>
                <w:lang w:eastAsia="zh-CN"/>
              </w:rPr>
              <w:t>ZC</w:t>
            </w:r>
            <w:r>
              <w:rPr>
                <w:spacing w:val="-2"/>
              </w:rPr>
              <w:t xml:space="preserve">  根据受审核方管理体系覆盖</w:t>
            </w:r>
            <w:r>
              <w:rPr>
                <w:spacing w:val="-3"/>
              </w:rPr>
              <w:t>的活动范围、特性、技术复杂程度、风险程</w:t>
            </w:r>
          </w:p>
          <w:p w14:paraId="1FD0496C">
            <w:pPr>
              <w:pStyle w:val="8"/>
              <w:spacing w:before="73" w:line="220" w:lineRule="auto"/>
              <w:ind w:left="763"/>
            </w:pPr>
            <w:r>
              <w:rPr>
                <w:spacing w:val="-11"/>
              </w:rPr>
              <w:t>度、认证要求和体系覆盖范围内的有效人数等情况，核算并拟定完成审核工作需要的时间。</w:t>
            </w:r>
          </w:p>
          <w:p w14:paraId="07868584">
            <w:pPr>
              <w:pStyle w:val="8"/>
              <w:spacing w:before="264" w:line="221" w:lineRule="auto"/>
              <w:ind w:left="287"/>
            </w:pPr>
            <w:r>
              <w:rPr>
                <w:spacing w:val="-11"/>
              </w:rPr>
              <w:t>5.2 审核组</w:t>
            </w:r>
          </w:p>
          <w:p w14:paraId="299B2BEE">
            <w:pPr>
              <w:pStyle w:val="8"/>
              <w:spacing w:before="68" w:line="283" w:lineRule="auto"/>
              <w:ind w:left="283" w:right="259" w:hanging="2"/>
            </w:pPr>
            <w:r>
              <w:rPr>
                <w:rFonts w:hint="eastAsia"/>
                <w:spacing w:val="-18"/>
                <w:lang w:eastAsia="zh-CN"/>
              </w:rPr>
              <w:t>ZC</w:t>
            </w:r>
            <w:r>
              <w:rPr>
                <w:spacing w:val="-18"/>
              </w:rPr>
              <w:t xml:space="preserve"> 根据受审核方的体系覆盖的活动的专业技术领域，选择具备相关能力的审核员和技术专家组成</w:t>
            </w:r>
            <w:r>
              <w:rPr>
                <w:spacing w:val="-19"/>
              </w:rPr>
              <w:t>审核组，指定审核组长</w:t>
            </w:r>
            <w:r>
              <w:t xml:space="preserve"> </w:t>
            </w:r>
            <w:r>
              <w:rPr>
                <w:spacing w:val="-19"/>
              </w:rPr>
              <w:t>领导审核组，承担审核责任。</w:t>
            </w:r>
          </w:p>
          <w:p w14:paraId="0883759F">
            <w:pPr>
              <w:pStyle w:val="8"/>
              <w:spacing w:before="194" w:line="221" w:lineRule="auto"/>
              <w:ind w:left="287"/>
            </w:pPr>
            <w:r>
              <w:rPr>
                <w:spacing w:val="-5"/>
              </w:rPr>
              <w:t>5.3</w:t>
            </w:r>
            <w:r>
              <w:rPr>
                <w:spacing w:val="37"/>
              </w:rPr>
              <w:t xml:space="preserve"> </w:t>
            </w:r>
            <w:r>
              <w:rPr>
                <w:spacing w:val="-5"/>
              </w:rPr>
              <w:t>审核计划</w:t>
            </w:r>
          </w:p>
          <w:p w14:paraId="36149E6C">
            <w:pPr>
              <w:pStyle w:val="8"/>
              <w:spacing w:before="233" w:line="220" w:lineRule="auto"/>
              <w:ind w:left="719"/>
            </w:pPr>
            <w:r>
              <w:rPr>
                <w:spacing w:val="-3"/>
              </w:rPr>
              <w:t>1)</w:t>
            </w:r>
            <w:r>
              <w:rPr>
                <w:spacing w:val="11"/>
              </w:rPr>
              <w:t xml:space="preserve">  </w:t>
            </w:r>
            <w:r>
              <w:rPr>
                <w:spacing w:val="-3"/>
              </w:rPr>
              <w:t>审核前，由审核组长制定书面的审核计划；</w:t>
            </w:r>
          </w:p>
          <w:p w14:paraId="3FF0A974">
            <w:pPr>
              <w:pStyle w:val="8"/>
              <w:spacing w:before="235" w:line="251" w:lineRule="auto"/>
              <w:ind w:left="703" w:right="267" w:firstLine="3"/>
            </w:pPr>
            <w:r>
              <w:rPr>
                <w:spacing w:val="3"/>
              </w:rPr>
              <w:t>2)  审核计划包括以下内容：审核目的、审核准则</w:t>
            </w:r>
            <w:r>
              <w:rPr>
                <w:spacing w:val="2"/>
              </w:rPr>
              <w:t>、审核范围、拟实施现场审核活动的日期和场所、现</w:t>
            </w:r>
            <w:r>
              <w:t xml:space="preserve"> </w:t>
            </w:r>
            <w:r>
              <w:rPr>
                <w:spacing w:val="-3"/>
              </w:rPr>
              <w:t>场审核活动预期的时间和持续时间、审核组成员及与审核组同行的人员</w:t>
            </w:r>
            <w:r>
              <w:rPr>
                <w:spacing w:val="-4"/>
              </w:rPr>
              <w:t>的角色和职责；</w:t>
            </w:r>
          </w:p>
          <w:p w14:paraId="7168FBDC">
            <w:pPr>
              <w:pStyle w:val="8"/>
              <w:spacing w:before="263" w:line="221" w:lineRule="auto"/>
              <w:ind w:left="708"/>
            </w:pPr>
            <w:r>
              <w:rPr>
                <w:spacing w:val="1"/>
              </w:rPr>
              <w:t>3)  通常情况下，初次认证审核、监督审核和再认证审核都应在受审核方的现场进行；</w:t>
            </w:r>
          </w:p>
          <w:p w14:paraId="7F64364F">
            <w:pPr>
              <w:pStyle w:val="8"/>
              <w:spacing w:before="266" w:line="261" w:lineRule="auto"/>
              <w:ind w:left="703" w:right="227"/>
            </w:pPr>
            <w:r>
              <w:rPr>
                <w:spacing w:val="3"/>
              </w:rPr>
              <w:t>4)  如果受审核方的体系覆盖范围</w:t>
            </w:r>
            <w:r>
              <w:rPr>
                <w:spacing w:val="2"/>
              </w:rPr>
              <w:t>内包含有多个场所进行相同或相近的活动，且这些场所都处于该受审</w:t>
            </w:r>
            <w:r>
              <w:t xml:space="preserve"> </w:t>
            </w:r>
            <w:r>
              <w:rPr>
                <w:spacing w:val="1"/>
              </w:rPr>
              <w:t>核方授权和控制下，</w:t>
            </w:r>
            <w:r>
              <w:rPr>
                <w:rFonts w:hint="eastAsia"/>
                <w:lang w:eastAsia="zh-CN"/>
              </w:rPr>
              <w:t>ZC</w:t>
            </w:r>
            <w:r>
              <w:rPr>
                <w:spacing w:val="1"/>
              </w:rPr>
              <w:t xml:space="preserve"> 可以在审核中对这些场</w:t>
            </w:r>
            <w:r>
              <w:t xml:space="preserve">所进行抽样。如果不同场所的活动存在根本不同、或不同 </w:t>
            </w:r>
            <w:r>
              <w:rPr>
                <w:spacing w:val="-1"/>
              </w:rPr>
              <w:t>场所存在可能对管理活动产生显著影响的区域性因素，则不能采用抽样方法，应当逐一到各现场进行审核；</w:t>
            </w:r>
          </w:p>
          <w:p w14:paraId="7B944F38">
            <w:pPr>
              <w:pStyle w:val="8"/>
              <w:spacing w:before="266" w:line="251" w:lineRule="auto"/>
              <w:ind w:left="706" w:right="268" w:firstLine="1"/>
            </w:pPr>
            <w:r>
              <w:rPr>
                <w:spacing w:val="-2"/>
              </w:rPr>
              <w:t>5)  为使现场审核活动能够观察到产品生产或服务活动情况，现场审核应安排在认证范围覆盖的产品生产</w:t>
            </w:r>
            <w:r>
              <w:rPr>
                <w:spacing w:val="12"/>
              </w:rPr>
              <w:t xml:space="preserve"> </w:t>
            </w:r>
            <w:r>
              <w:rPr>
                <w:spacing w:val="-7"/>
              </w:rPr>
              <w:t>或服务活动正常运行时进行，并考虑轮班作业班次安排；</w:t>
            </w:r>
          </w:p>
        </w:tc>
      </w:tr>
    </w:tbl>
    <w:p w14:paraId="3DAD435C">
      <w:pPr>
        <w:rPr>
          <w:rFonts w:ascii="Arial"/>
          <w:sz w:val="21"/>
        </w:rPr>
      </w:pPr>
    </w:p>
    <w:p w14:paraId="1E76DF53">
      <w:pPr>
        <w:rPr>
          <w:rFonts w:ascii="Arial" w:hAnsi="Arial" w:eastAsia="Arial" w:cs="Arial"/>
          <w:sz w:val="21"/>
          <w:szCs w:val="21"/>
        </w:rPr>
        <w:sectPr>
          <w:headerReference r:id="rId6" w:type="default"/>
          <w:pgSz w:w="11907" w:h="16839"/>
          <w:pgMar w:top="566" w:right="554" w:bottom="0" w:left="561" w:header="0" w:footer="0" w:gutter="0"/>
          <w:pgNumType w:fmt="decimal"/>
          <w:cols w:space="720" w:num="1"/>
        </w:sectPr>
      </w:pPr>
    </w:p>
    <w:tbl>
      <w:tblPr>
        <w:tblStyle w:val="7"/>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5"/>
      </w:tblGrid>
      <w:tr w14:paraId="3FC30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tcBorders>
              <w:left w:val="single" w:color="000000" w:sz="6" w:space="0"/>
              <w:bottom w:val="single" w:color="000000" w:sz="6" w:space="0"/>
              <w:right w:val="single" w:color="000000" w:sz="6" w:space="0"/>
            </w:tcBorders>
            <w:vAlign w:val="top"/>
          </w:tcPr>
          <w:p w14:paraId="06A8B818">
            <w:pPr>
              <w:pStyle w:val="8"/>
              <w:spacing w:before="72" w:line="284" w:lineRule="auto"/>
              <w:ind w:left="704" w:right="295" w:firstLine="1"/>
              <w:rPr>
                <w:rFonts w:ascii="Arial"/>
                <w:sz w:val="21"/>
              </w:rPr>
            </w:pPr>
            <w:r>
              <w:rPr>
                <w:spacing w:val="2"/>
              </w:rPr>
              <w:t>6)    在审核活动开始前，审核组应将书面审核计划发送受审核方确认。遇特殊情况临时变更计划时，还</w:t>
            </w:r>
            <w:r>
              <w:t xml:space="preserve"> </w:t>
            </w:r>
            <w:r>
              <w:rPr>
                <w:spacing w:val="1"/>
              </w:rPr>
              <w:t>应及时将变更情况书面通知受审核方，并协商一致。</w:t>
            </w:r>
          </w:p>
          <w:p w14:paraId="63BD5442">
            <w:pPr>
              <w:pStyle w:val="8"/>
              <w:spacing w:before="68" w:line="221" w:lineRule="auto"/>
              <w:ind w:left="287"/>
            </w:pPr>
            <w:r>
              <w:rPr>
                <w:spacing w:val="-4"/>
              </w:rPr>
              <w:t>5.4</w:t>
            </w:r>
            <w:r>
              <w:rPr>
                <w:spacing w:val="30"/>
              </w:rPr>
              <w:t xml:space="preserve"> </w:t>
            </w:r>
            <w:r>
              <w:rPr>
                <w:spacing w:val="-4"/>
              </w:rPr>
              <w:t>实施审核</w:t>
            </w:r>
          </w:p>
          <w:p w14:paraId="302BAD71">
            <w:pPr>
              <w:pStyle w:val="8"/>
              <w:spacing w:before="232" w:line="252" w:lineRule="auto"/>
              <w:ind w:left="293" w:right="267" w:hanging="6"/>
            </w:pPr>
            <w:r>
              <w:rPr>
                <w:spacing w:val="-8"/>
              </w:rPr>
              <w:t>5.4.1</w:t>
            </w:r>
            <w:r>
              <w:rPr>
                <w:spacing w:val="39"/>
              </w:rPr>
              <w:t xml:space="preserve"> </w:t>
            </w:r>
            <w:r>
              <w:rPr>
                <w:spacing w:val="-8"/>
              </w:rPr>
              <w:t>审核组按照审核计划的安排完成审核工作。除不可预见的特殊情况外，</w:t>
            </w:r>
            <w:r>
              <w:rPr>
                <w:spacing w:val="-25"/>
              </w:rPr>
              <w:t xml:space="preserve"> </w:t>
            </w:r>
            <w:r>
              <w:rPr>
                <w:spacing w:val="-8"/>
              </w:rPr>
              <w:t>审核过程中不得更换审核计划确定的</w:t>
            </w:r>
            <w:r>
              <w:t xml:space="preserve"> </w:t>
            </w:r>
            <w:r>
              <w:rPr>
                <w:spacing w:val="-10"/>
              </w:rPr>
              <w:t>审核员（技术专家和实习审核员除外）。</w:t>
            </w:r>
          </w:p>
          <w:p w14:paraId="4B03C47A">
            <w:pPr>
              <w:pStyle w:val="8"/>
              <w:spacing w:before="264" w:line="220" w:lineRule="auto"/>
              <w:ind w:left="287"/>
            </w:pPr>
            <w:r>
              <w:rPr>
                <w:spacing w:val="-1"/>
              </w:rPr>
              <w:t>5.4.2</w:t>
            </w:r>
            <w:r>
              <w:rPr>
                <w:spacing w:val="37"/>
              </w:rPr>
              <w:t xml:space="preserve"> </w:t>
            </w:r>
            <w:r>
              <w:rPr>
                <w:spacing w:val="-1"/>
              </w:rPr>
              <w:t>审核组长按照程序主持召开首、末次会议。参会人员应签到。</w:t>
            </w:r>
          </w:p>
          <w:p w14:paraId="19C56E7F">
            <w:pPr>
              <w:pStyle w:val="8"/>
              <w:spacing w:before="235" w:line="221" w:lineRule="auto"/>
              <w:ind w:left="287"/>
            </w:pPr>
            <w:r>
              <w:t>5.4.3 初次审核过程及环节</w:t>
            </w:r>
          </w:p>
          <w:p w14:paraId="61D8B06E">
            <w:pPr>
              <w:pStyle w:val="8"/>
              <w:spacing w:before="233" w:line="285" w:lineRule="auto"/>
              <w:ind w:left="704" w:right="294" w:firstLine="14"/>
            </w:pPr>
            <w:r>
              <w:rPr>
                <w:spacing w:val="-4"/>
              </w:rPr>
              <w:t>1)    第一阶段审核的目的，是根据认证申请，</w:t>
            </w:r>
            <w:r>
              <w:rPr>
                <w:spacing w:val="-5"/>
              </w:rPr>
              <w:t>通过审核收集与受审核方管理体系的认证范围、产品/服务、</w:t>
            </w:r>
            <w:r>
              <w:t xml:space="preserve"> </w:t>
            </w:r>
            <w:r>
              <w:rPr>
                <w:spacing w:val="-5"/>
              </w:rPr>
              <w:t>过程、场所等有关的信息，确认受审核方是否为</w:t>
            </w:r>
            <w:r>
              <w:rPr>
                <w:spacing w:val="-6"/>
              </w:rPr>
              <w:t>第二阶段审核做好准备。至少覆盖以下内容：</w:t>
            </w:r>
          </w:p>
          <w:p w14:paraId="5511B098">
            <w:pPr>
              <w:pStyle w:val="8"/>
              <w:spacing w:before="191" w:line="218" w:lineRule="auto"/>
              <w:ind w:left="703"/>
            </w:pPr>
            <w:r>
              <w:rPr>
                <w:spacing w:val="-2"/>
              </w:rPr>
              <w:t>①</w:t>
            </w:r>
            <w:r>
              <w:rPr>
                <w:spacing w:val="-11"/>
              </w:rPr>
              <w:t xml:space="preserve"> </w:t>
            </w:r>
            <w:r>
              <w:rPr>
                <w:spacing w:val="-2"/>
              </w:rPr>
              <w:t>受审核方从事的活动/过程是否符合相关法律法规的规定；</w:t>
            </w:r>
          </w:p>
          <w:p w14:paraId="52F663CE">
            <w:pPr>
              <w:pStyle w:val="8"/>
              <w:spacing w:before="235" w:line="252" w:lineRule="auto"/>
              <w:ind w:left="705" w:right="274" w:hanging="3"/>
            </w:pPr>
            <w:r>
              <w:rPr>
                <w:spacing w:val="-2"/>
              </w:rPr>
              <w:t>②</w:t>
            </w:r>
            <w:r>
              <w:rPr>
                <w:spacing w:val="109"/>
              </w:rPr>
              <w:t xml:space="preserve"> </w:t>
            </w:r>
            <w:r>
              <w:rPr>
                <w:spacing w:val="-2"/>
              </w:rPr>
              <w:t>结合现场情况，确认受审核方实际情况与管理体系文件化信息描述的一致性，特别是体系文件化信息中</w:t>
            </w:r>
            <w:r>
              <w:t xml:space="preserve"> </w:t>
            </w:r>
            <w:r>
              <w:rPr>
                <w:spacing w:val="-3"/>
              </w:rPr>
              <w:t>描述的产品和服务、部门设置和职责与权限、生产或服务过程等是否与受审核方的实际情况相一致；</w:t>
            </w:r>
          </w:p>
          <w:p w14:paraId="1AC1F8C5">
            <w:pPr>
              <w:spacing w:line="448" w:lineRule="auto"/>
              <w:rPr>
                <w:rFonts w:ascii="Arial"/>
                <w:sz w:val="21"/>
              </w:rPr>
            </w:pPr>
          </w:p>
          <w:p w14:paraId="300C9B4A">
            <w:pPr>
              <w:pStyle w:val="8"/>
              <w:spacing w:before="69" w:line="252" w:lineRule="auto"/>
              <w:ind w:left="702" w:right="273"/>
            </w:pPr>
            <w:r>
              <w:rPr>
                <w:spacing w:val="-6"/>
              </w:rPr>
              <w:t>③</w:t>
            </w:r>
            <w:r>
              <w:rPr>
                <w:spacing w:val="93"/>
              </w:rPr>
              <w:t xml:space="preserve"> </w:t>
            </w:r>
            <w:r>
              <w:rPr>
                <w:spacing w:val="-6"/>
              </w:rPr>
              <w:t>结合现场情况，审核受审核方有关人员理解和实施认证标准要求的情况，评价管理体系运行过程</w:t>
            </w:r>
            <w:r>
              <w:rPr>
                <w:spacing w:val="-7"/>
              </w:rPr>
              <w:t>中是否实</w:t>
            </w:r>
            <w:r>
              <w:t xml:space="preserve"> </w:t>
            </w:r>
            <w:r>
              <w:rPr>
                <w:spacing w:val="-3"/>
              </w:rPr>
              <w:t>施了内部审核与管理评审，确认管理体系是否已有效运行</w:t>
            </w:r>
            <w:r>
              <w:rPr>
                <w:spacing w:val="-4"/>
              </w:rPr>
              <w:t>并且满足 3 个月；</w:t>
            </w:r>
          </w:p>
          <w:p w14:paraId="5D6F51BB">
            <w:pPr>
              <w:pStyle w:val="8"/>
              <w:spacing w:before="230" w:line="252" w:lineRule="auto"/>
              <w:ind w:left="702" w:right="322"/>
            </w:pPr>
            <w:r>
              <w:rPr>
                <w:spacing w:val="2"/>
              </w:rPr>
              <w:t>④</w:t>
            </w:r>
            <w:r>
              <w:rPr>
                <w:spacing w:val="93"/>
              </w:rPr>
              <w:t xml:space="preserve"> </w:t>
            </w:r>
            <w:r>
              <w:rPr>
                <w:spacing w:val="2"/>
              </w:rPr>
              <w:t>确认受审核方建立的管理体系覆盖的活动内容和范围、体系覆盖范围内有效人数、活动过程</w:t>
            </w:r>
            <w:r>
              <w:rPr>
                <w:spacing w:val="1"/>
              </w:rPr>
              <w:t>和场所，</w:t>
            </w:r>
            <w:r>
              <w:t xml:space="preserve"> </w:t>
            </w:r>
            <w:r>
              <w:rPr>
                <w:spacing w:val="-1"/>
              </w:rPr>
              <w:t>遵守适用的法律法规及强制性标准的情况；</w:t>
            </w:r>
          </w:p>
          <w:p w14:paraId="22D7FB0A">
            <w:pPr>
              <w:pStyle w:val="8"/>
              <w:spacing w:before="263" w:line="252" w:lineRule="auto"/>
              <w:ind w:left="704" w:right="278" w:hanging="2"/>
            </w:pPr>
            <w:r>
              <w:rPr>
                <w:spacing w:val="3"/>
              </w:rPr>
              <w:t>⑤</w:t>
            </w:r>
            <w:r>
              <w:rPr>
                <w:spacing w:val="98"/>
              </w:rPr>
              <w:t xml:space="preserve"> </w:t>
            </w:r>
            <w:r>
              <w:rPr>
                <w:spacing w:val="3"/>
              </w:rPr>
              <w:t>结合管理体系覆盖活动的特点识别对目标的实现具有重要影响的关键点，并</w:t>
            </w:r>
            <w:r>
              <w:rPr>
                <w:spacing w:val="2"/>
              </w:rPr>
              <w:t>结合其他因素，科学确定</w:t>
            </w:r>
            <w:r>
              <w:t xml:space="preserve"> </w:t>
            </w:r>
            <w:r>
              <w:rPr>
                <w:spacing w:val="-1"/>
              </w:rPr>
              <w:t>重要审核点；</w:t>
            </w:r>
          </w:p>
          <w:p w14:paraId="2E2BE3D0">
            <w:pPr>
              <w:pStyle w:val="8"/>
              <w:spacing w:before="264" w:line="252" w:lineRule="auto"/>
              <w:ind w:left="703" w:right="274" w:hanging="1"/>
            </w:pPr>
            <w:r>
              <w:rPr>
                <w:spacing w:val="3"/>
              </w:rPr>
              <w:t>⑥</w:t>
            </w:r>
            <w:r>
              <w:rPr>
                <w:spacing w:val="97"/>
              </w:rPr>
              <w:t xml:space="preserve"> </w:t>
            </w:r>
            <w:r>
              <w:rPr>
                <w:spacing w:val="3"/>
              </w:rPr>
              <w:t>与受审核方讨论确定第二阶段审核安排。对管理体系文件化信息不符合现场实际、相关</w:t>
            </w:r>
            <w:r>
              <w:rPr>
                <w:spacing w:val="2"/>
              </w:rPr>
              <w:t>体系运行尚未</w:t>
            </w:r>
            <w:r>
              <w:t xml:space="preserve"> 满足 3 个月或者无法证明满足 3</w:t>
            </w:r>
            <w:r>
              <w:rPr>
                <w:spacing w:val="38"/>
              </w:rPr>
              <w:t xml:space="preserve"> </w:t>
            </w:r>
            <w:r>
              <w:t>个月的，以及其他不具备二阶段审核条件的，应当及时终止审核。</w:t>
            </w:r>
          </w:p>
          <w:p w14:paraId="634F29F1">
            <w:pPr>
              <w:pStyle w:val="8"/>
              <w:spacing w:before="252" w:line="285" w:lineRule="auto"/>
              <w:ind w:left="763" w:right="278" w:firstLine="5"/>
            </w:pPr>
            <w:r>
              <w:rPr>
                <w:spacing w:val="-3"/>
              </w:rPr>
              <w:t>结束后，审核组长将一阶段审核发现的问题，一阶段的审核结论以</w:t>
            </w:r>
            <w:r>
              <w:rPr>
                <w:spacing w:val="-4"/>
              </w:rPr>
              <w:t>及二阶段的审核关注点等问题，通过末次</w:t>
            </w:r>
            <w:r>
              <w:t xml:space="preserve"> </w:t>
            </w:r>
            <w:r>
              <w:rPr>
                <w:spacing w:val="-1"/>
              </w:rPr>
              <w:t>会议向受审核方予以告知和澄清。</w:t>
            </w:r>
          </w:p>
          <w:p w14:paraId="10F9FDF2">
            <w:pPr>
              <w:pStyle w:val="8"/>
              <w:spacing w:before="191" w:line="284" w:lineRule="auto"/>
              <w:ind w:left="707" w:right="267" w:hanging="1"/>
            </w:pPr>
            <w:r>
              <w:rPr>
                <w:spacing w:val="3"/>
              </w:rPr>
              <w:t>2)    第二阶段审核的目的，是通过对受审核方管理</w:t>
            </w:r>
            <w:r>
              <w:rPr>
                <w:spacing w:val="2"/>
              </w:rPr>
              <w:t>体系的符合性和有效性以及与认证范围的相关性和适</w:t>
            </w:r>
            <w:r>
              <w:t xml:space="preserve"> </w:t>
            </w:r>
            <w:r>
              <w:rPr>
                <w:spacing w:val="-3"/>
              </w:rPr>
              <w:t>宜性评价，从而决定能否推荐初次认证注册。二阶段审核至少覆盖以下内容：</w:t>
            </w:r>
          </w:p>
          <w:p w14:paraId="1B8D4241">
            <w:pPr>
              <w:pStyle w:val="8"/>
              <w:spacing w:before="189" w:line="218" w:lineRule="auto"/>
              <w:ind w:left="703"/>
            </w:pPr>
            <w:r>
              <w:rPr>
                <w:spacing w:val="1"/>
              </w:rPr>
              <w:t>①</w:t>
            </w:r>
            <w:r>
              <w:rPr>
                <w:spacing w:val="100"/>
              </w:rPr>
              <w:t xml:space="preserve"> </w:t>
            </w:r>
            <w:r>
              <w:rPr>
                <w:spacing w:val="1"/>
              </w:rPr>
              <w:t>在第一阶段审核中识别的重要审核点的监视、测量、报告和评审记录的完整性和有效性；</w:t>
            </w:r>
          </w:p>
          <w:p w14:paraId="4397E870">
            <w:pPr>
              <w:pStyle w:val="8"/>
              <w:spacing w:before="268" w:line="218" w:lineRule="auto"/>
              <w:ind w:left="702"/>
            </w:pPr>
            <w:r>
              <w:rPr>
                <w:spacing w:val="1"/>
              </w:rPr>
              <w:t>②</w:t>
            </w:r>
            <w:r>
              <w:rPr>
                <w:spacing w:val="97"/>
              </w:rPr>
              <w:t xml:space="preserve"> </w:t>
            </w:r>
            <w:r>
              <w:rPr>
                <w:spacing w:val="1"/>
              </w:rPr>
              <w:t>为实现方针而在相关职能、层次和过程上建立的目标，是否具体适用、可测量并得到沟通、监视；</w:t>
            </w:r>
          </w:p>
          <w:p w14:paraId="172A8A5B">
            <w:pPr>
              <w:pStyle w:val="8"/>
              <w:spacing w:before="268" w:line="218" w:lineRule="auto"/>
              <w:ind w:left="702"/>
            </w:pPr>
            <w:r>
              <w:rPr>
                <w:spacing w:val="-1"/>
              </w:rPr>
              <w:t>③</w:t>
            </w:r>
            <w:r>
              <w:rPr>
                <w:spacing w:val="-20"/>
              </w:rPr>
              <w:t xml:space="preserve"> </w:t>
            </w:r>
            <w:r>
              <w:rPr>
                <w:spacing w:val="-1"/>
              </w:rPr>
              <w:t>对管理体系覆盖的过程和活动的管理及控制情况；</w:t>
            </w:r>
          </w:p>
          <w:p w14:paraId="6B94160A">
            <w:pPr>
              <w:pStyle w:val="8"/>
              <w:spacing w:before="237" w:line="218" w:lineRule="auto"/>
              <w:ind w:left="702"/>
            </w:pPr>
            <w:r>
              <w:rPr>
                <w:spacing w:val="-2"/>
              </w:rPr>
              <w:t>④</w:t>
            </w:r>
            <w:r>
              <w:rPr>
                <w:spacing w:val="-20"/>
              </w:rPr>
              <w:t xml:space="preserve"> </w:t>
            </w:r>
            <w:r>
              <w:rPr>
                <w:spacing w:val="-2"/>
              </w:rPr>
              <w:t>实际运行记录是否真实；</w:t>
            </w:r>
          </w:p>
          <w:p w14:paraId="6EE6BF66">
            <w:pPr>
              <w:pStyle w:val="8"/>
              <w:spacing w:before="240" w:line="218" w:lineRule="auto"/>
              <w:ind w:left="702"/>
            </w:pPr>
            <w:r>
              <w:rPr>
                <w:spacing w:val="-3"/>
              </w:rPr>
              <w:t>⑤ 内部审核和管理评审是否有效。</w:t>
            </w:r>
          </w:p>
          <w:p w14:paraId="5A63060B">
            <w:pPr>
              <w:pStyle w:val="8"/>
              <w:spacing w:before="236" w:line="219" w:lineRule="auto"/>
              <w:ind w:left="287"/>
            </w:pPr>
            <w:r>
              <w:rPr>
                <w:spacing w:val="-3"/>
              </w:rPr>
              <w:t>5.4.4</w:t>
            </w:r>
            <w:r>
              <w:rPr>
                <w:spacing w:val="29"/>
              </w:rPr>
              <w:t xml:space="preserve"> </w:t>
            </w:r>
            <w:r>
              <w:rPr>
                <w:spacing w:val="-3"/>
              </w:rPr>
              <w:t>审核报告</w:t>
            </w:r>
          </w:p>
          <w:p w14:paraId="138EEFB2">
            <w:pPr>
              <w:pStyle w:val="8"/>
              <w:spacing w:before="73" w:line="219" w:lineRule="auto"/>
              <w:ind w:left="294"/>
            </w:pPr>
            <w:r>
              <w:rPr>
                <w:spacing w:val="-4"/>
              </w:rPr>
              <w:t>审核组长编制审核报告，并对审核报告的内容负责。经技委会审议后提供给认证客户，</w:t>
            </w:r>
            <w:r>
              <w:rPr>
                <w:rFonts w:hint="eastAsia"/>
                <w:spacing w:val="-4"/>
                <w:lang w:eastAsia="zh-CN"/>
              </w:rPr>
              <w:t>ZC</w:t>
            </w:r>
            <w:r>
              <w:rPr>
                <w:spacing w:val="-4"/>
              </w:rPr>
              <w:t xml:space="preserve"> 享有对审核报告的所</w:t>
            </w:r>
          </w:p>
        </w:tc>
      </w:tr>
    </w:tbl>
    <w:p w14:paraId="51B85111">
      <w:pPr>
        <w:rPr>
          <w:rFonts w:ascii="Arial"/>
          <w:sz w:val="21"/>
        </w:rPr>
      </w:pPr>
    </w:p>
    <w:p w14:paraId="76DDA5C4">
      <w:pPr>
        <w:rPr>
          <w:rFonts w:ascii="Arial" w:hAnsi="Arial" w:eastAsia="Arial" w:cs="Arial"/>
          <w:sz w:val="21"/>
          <w:szCs w:val="21"/>
        </w:rPr>
        <w:sectPr>
          <w:pgSz w:w="11907" w:h="16839"/>
          <w:pgMar w:top="566" w:right="554" w:bottom="0" w:left="561" w:header="0" w:footer="0" w:gutter="0"/>
          <w:pgNumType w:fmt="decimal"/>
          <w:cols w:space="720" w:num="1"/>
        </w:sectPr>
      </w:pPr>
    </w:p>
    <w:tbl>
      <w:tblPr>
        <w:tblStyle w:val="7"/>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5"/>
      </w:tblGrid>
      <w:tr w14:paraId="401AA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tcBorders>
              <w:left w:val="single" w:color="000000" w:sz="6" w:space="0"/>
              <w:bottom w:val="single" w:color="000000" w:sz="6" w:space="0"/>
              <w:right w:val="single" w:color="000000" w:sz="6" w:space="0"/>
            </w:tcBorders>
            <w:vAlign w:val="top"/>
          </w:tcPr>
          <w:p w14:paraId="1CEED84A">
            <w:pPr>
              <w:pStyle w:val="8"/>
              <w:spacing w:before="74" w:line="221" w:lineRule="auto"/>
              <w:ind w:left="284"/>
            </w:pPr>
            <w:r>
              <w:rPr>
                <w:spacing w:val="-9"/>
              </w:rPr>
              <w:t>有权。</w:t>
            </w:r>
          </w:p>
          <w:p w14:paraId="22F2CB31">
            <w:pPr>
              <w:pStyle w:val="8"/>
              <w:spacing w:before="253" w:line="219" w:lineRule="auto"/>
              <w:ind w:left="774"/>
            </w:pPr>
            <w:r>
              <w:rPr>
                <w:spacing w:val="-4"/>
              </w:rPr>
              <w:t>审核报告应提供对审核的准确、简明和清晰的记</w:t>
            </w:r>
            <w:r>
              <w:rPr>
                <w:spacing w:val="-5"/>
              </w:rPr>
              <w:t>录，以便为认证决定提供充分的信息。至少包括以下内容：</w:t>
            </w:r>
          </w:p>
          <w:p w14:paraId="2164705F">
            <w:pPr>
              <w:pStyle w:val="8"/>
              <w:spacing w:before="266" w:line="220" w:lineRule="auto"/>
              <w:ind w:left="719"/>
            </w:pPr>
            <w:r>
              <w:rPr>
                <w:spacing w:val="-1"/>
              </w:rPr>
              <w:t>1)   认证机构信息（如名称、地址、电话、网址）</w:t>
            </w:r>
          </w:p>
          <w:p w14:paraId="29FD7ABB">
            <w:pPr>
              <w:pStyle w:val="8"/>
              <w:spacing w:before="234" w:line="219" w:lineRule="auto"/>
              <w:ind w:left="706"/>
            </w:pPr>
            <w:r>
              <w:rPr>
                <w:spacing w:val="-2"/>
              </w:rPr>
              <w:t>2)</w:t>
            </w:r>
            <w:r>
              <w:rPr>
                <w:spacing w:val="12"/>
              </w:rPr>
              <w:t xml:space="preserve">   </w:t>
            </w:r>
            <w:r>
              <w:rPr>
                <w:spacing w:val="-2"/>
              </w:rPr>
              <w:t>审核报告的编制与使用说明</w:t>
            </w:r>
          </w:p>
          <w:p w14:paraId="1A869E18">
            <w:pPr>
              <w:pStyle w:val="8"/>
              <w:spacing w:before="235" w:line="221" w:lineRule="auto"/>
              <w:ind w:left="708"/>
            </w:pPr>
            <w:r>
              <w:rPr>
                <w:spacing w:val="-3"/>
              </w:rPr>
              <w:t>3)</w:t>
            </w:r>
            <w:r>
              <w:rPr>
                <w:spacing w:val="11"/>
              </w:rPr>
              <w:t xml:space="preserve">   </w:t>
            </w:r>
            <w:r>
              <w:rPr>
                <w:spacing w:val="-3"/>
              </w:rPr>
              <w:t>审核综述，包括：</w:t>
            </w:r>
          </w:p>
          <w:p w14:paraId="16676110">
            <w:pPr>
              <w:pStyle w:val="8"/>
              <w:spacing w:before="234" w:line="218" w:lineRule="auto"/>
              <w:ind w:left="703"/>
            </w:pPr>
            <w:r>
              <w:rPr>
                <w:spacing w:val="-1"/>
              </w:rPr>
              <w:t>①</w:t>
            </w:r>
            <w:r>
              <w:rPr>
                <w:spacing w:val="-28"/>
              </w:rPr>
              <w:t xml:space="preserve"> </w:t>
            </w:r>
            <w:r>
              <w:rPr>
                <w:spacing w:val="-1"/>
              </w:rPr>
              <w:t>认证客户的名称、地址及客户代表</w:t>
            </w:r>
          </w:p>
          <w:p w14:paraId="79D21A59">
            <w:pPr>
              <w:pStyle w:val="8"/>
              <w:spacing w:before="237" w:line="218" w:lineRule="auto"/>
              <w:ind w:left="702"/>
            </w:pPr>
            <w:r>
              <w:rPr>
                <w:spacing w:val="-1"/>
              </w:rPr>
              <w:t>②</w:t>
            </w:r>
            <w:r>
              <w:rPr>
                <w:spacing w:val="-13"/>
              </w:rPr>
              <w:t xml:space="preserve"> </w:t>
            </w:r>
            <w:r>
              <w:rPr>
                <w:spacing w:val="-1"/>
              </w:rPr>
              <w:t>认证领域和审核类型（例如初次、监督、再认证或特殊审核）</w:t>
            </w:r>
          </w:p>
          <w:p w14:paraId="48FFD481">
            <w:pPr>
              <w:pStyle w:val="8"/>
              <w:spacing w:before="237" w:line="218" w:lineRule="auto"/>
              <w:ind w:left="702"/>
            </w:pPr>
            <w:r>
              <w:rPr>
                <w:spacing w:val="-5"/>
              </w:rPr>
              <w:t>③</w:t>
            </w:r>
            <w:r>
              <w:rPr>
                <w:spacing w:val="-18"/>
              </w:rPr>
              <w:t xml:space="preserve"> </w:t>
            </w:r>
            <w:r>
              <w:rPr>
                <w:spacing w:val="-5"/>
              </w:rPr>
              <w:t>审核准则</w:t>
            </w:r>
          </w:p>
          <w:p w14:paraId="40D08E6E">
            <w:pPr>
              <w:pStyle w:val="8"/>
              <w:spacing w:before="239" w:line="218" w:lineRule="auto"/>
              <w:ind w:left="702"/>
            </w:pPr>
            <w:r>
              <w:rPr>
                <w:spacing w:val="-5"/>
              </w:rPr>
              <w:t>④</w:t>
            </w:r>
            <w:r>
              <w:rPr>
                <w:spacing w:val="-18"/>
              </w:rPr>
              <w:t xml:space="preserve"> </w:t>
            </w:r>
            <w:r>
              <w:rPr>
                <w:spacing w:val="-5"/>
              </w:rPr>
              <w:t>审核目的</w:t>
            </w:r>
          </w:p>
          <w:p w14:paraId="2D604D38">
            <w:pPr>
              <w:pStyle w:val="8"/>
              <w:spacing w:before="237" w:line="218" w:lineRule="auto"/>
              <w:ind w:left="702"/>
            </w:pPr>
            <w:r>
              <w:rPr>
                <w:spacing w:val="1"/>
              </w:rPr>
              <w:t>⑤</w:t>
            </w:r>
            <w:r>
              <w:rPr>
                <w:spacing w:val="105"/>
              </w:rPr>
              <w:t xml:space="preserve"> </w:t>
            </w:r>
            <w:r>
              <w:rPr>
                <w:spacing w:val="1"/>
              </w:rPr>
              <w:t>审核范围（包括产品和服务及过程范围、审核的部门和场所、审核覆盖的时期）</w:t>
            </w:r>
          </w:p>
          <w:p w14:paraId="41854505">
            <w:pPr>
              <w:pStyle w:val="8"/>
              <w:spacing w:before="268" w:line="218" w:lineRule="auto"/>
              <w:ind w:left="702"/>
            </w:pPr>
            <w:r>
              <w:rPr>
                <w:spacing w:val="-4"/>
              </w:rPr>
              <w:t>⑥</w:t>
            </w:r>
            <w:r>
              <w:rPr>
                <w:spacing w:val="-15"/>
              </w:rPr>
              <w:t xml:space="preserve"> </w:t>
            </w:r>
            <w:r>
              <w:rPr>
                <w:spacing w:val="-4"/>
              </w:rPr>
              <w:t>审核实施日期</w:t>
            </w:r>
          </w:p>
          <w:p w14:paraId="6BAAEF7A">
            <w:pPr>
              <w:pStyle w:val="8"/>
              <w:spacing w:before="237" w:line="218" w:lineRule="auto"/>
              <w:ind w:left="702"/>
            </w:pPr>
            <w:r>
              <w:rPr>
                <w:spacing w:val="-4"/>
              </w:rPr>
              <w:t>⑦ 审核活动的实施地点</w:t>
            </w:r>
          </w:p>
          <w:p w14:paraId="50EAFF04">
            <w:pPr>
              <w:pStyle w:val="8"/>
              <w:spacing w:before="237" w:line="218" w:lineRule="auto"/>
              <w:ind w:left="702"/>
            </w:pPr>
            <w:r>
              <w:rPr>
                <w:spacing w:val="-1"/>
              </w:rPr>
              <w:t>⑧</w:t>
            </w:r>
            <w:r>
              <w:rPr>
                <w:spacing w:val="-27"/>
              </w:rPr>
              <w:t xml:space="preserve"> </w:t>
            </w:r>
            <w:r>
              <w:rPr>
                <w:spacing w:val="-1"/>
              </w:rPr>
              <w:t>任何偏离审核计划的情况及其理由</w:t>
            </w:r>
          </w:p>
          <w:p w14:paraId="17B46D3D">
            <w:pPr>
              <w:pStyle w:val="8"/>
              <w:spacing w:before="237" w:line="218" w:lineRule="auto"/>
              <w:ind w:left="702"/>
            </w:pPr>
            <w:r>
              <w:rPr>
                <w:spacing w:val="-1"/>
              </w:rPr>
              <w:t>⑨</w:t>
            </w:r>
            <w:r>
              <w:rPr>
                <w:spacing w:val="-29"/>
              </w:rPr>
              <w:t xml:space="preserve"> </w:t>
            </w:r>
            <w:r>
              <w:rPr>
                <w:spacing w:val="-1"/>
              </w:rPr>
              <w:t>任何影响审核方案的重要事项</w:t>
            </w:r>
          </w:p>
          <w:p w14:paraId="106C5146">
            <w:pPr>
              <w:pStyle w:val="8"/>
              <w:spacing w:before="237" w:line="218" w:lineRule="auto"/>
              <w:ind w:left="702"/>
            </w:pPr>
            <w:r>
              <w:rPr>
                <w:spacing w:val="-1"/>
              </w:rPr>
              <w:t>⑩</w:t>
            </w:r>
            <w:r>
              <w:rPr>
                <w:spacing w:val="-19"/>
              </w:rPr>
              <w:t xml:space="preserve"> </w:t>
            </w:r>
            <w:r>
              <w:rPr>
                <w:spacing w:val="-1"/>
              </w:rPr>
              <w:t>审核组长、审核组成员及任何与审核组同行的人员</w:t>
            </w:r>
          </w:p>
          <w:p w14:paraId="6C5B441A">
            <w:pPr>
              <w:pStyle w:val="8"/>
              <w:spacing w:before="236" w:line="221" w:lineRule="auto"/>
              <w:ind w:left="703"/>
            </w:pPr>
            <w:r>
              <w:t>4)   与审核类型的要求一致的审核发现、对审核证据的引用以及审核结论</w:t>
            </w:r>
          </w:p>
          <w:p w14:paraId="23A6EA83">
            <w:pPr>
              <w:pStyle w:val="8"/>
              <w:spacing w:before="234" w:line="219" w:lineRule="auto"/>
              <w:ind w:left="708"/>
            </w:pPr>
            <w:r>
              <w:t>5)   管理体系满足适用要求和实现预期结果能力的总体评价</w:t>
            </w:r>
          </w:p>
          <w:p w14:paraId="1773FE04">
            <w:pPr>
              <w:pStyle w:val="8"/>
              <w:spacing w:before="235" w:line="221" w:lineRule="auto"/>
              <w:ind w:left="705"/>
            </w:pPr>
            <w:r>
              <w:t>6)   影响客户管理体系的重要变更</w:t>
            </w:r>
          </w:p>
          <w:p w14:paraId="5DA52365">
            <w:pPr>
              <w:pStyle w:val="8"/>
              <w:spacing w:before="233" w:line="221" w:lineRule="auto"/>
              <w:ind w:left="709"/>
            </w:pPr>
            <w:r>
              <w:t>7)   适用时，其他方面的审核信息</w:t>
            </w:r>
          </w:p>
          <w:p w14:paraId="5B7FD05E">
            <w:pPr>
              <w:pStyle w:val="8"/>
              <w:spacing w:before="234" w:line="221" w:lineRule="auto"/>
              <w:ind w:left="704"/>
            </w:pPr>
            <w:r>
              <w:rPr>
                <w:spacing w:val="-2"/>
              </w:rPr>
              <w:t>8)</w:t>
            </w:r>
            <w:r>
              <w:rPr>
                <w:spacing w:val="10"/>
              </w:rPr>
              <w:t xml:space="preserve">   </w:t>
            </w:r>
            <w:r>
              <w:rPr>
                <w:spacing w:val="-2"/>
              </w:rPr>
              <w:t>认证范围的确认与表述</w:t>
            </w:r>
          </w:p>
          <w:p w14:paraId="095FB717">
            <w:pPr>
              <w:pStyle w:val="8"/>
              <w:spacing w:before="234" w:line="221" w:lineRule="auto"/>
              <w:ind w:left="704"/>
            </w:pPr>
            <w:r>
              <w:rPr>
                <w:spacing w:val="-2"/>
              </w:rPr>
              <w:t>9)</w:t>
            </w:r>
            <w:r>
              <w:rPr>
                <w:spacing w:val="13"/>
              </w:rPr>
              <w:t xml:space="preserve">   </w:t>
            </w:r>
            <w:r>
              <w:rPr>
                <w:spacing w:val="-2"/>
              </w:rPr>
              <w:t>审核中发现的不符合及其说明</w:t>
            </w:r>
          </w:p>
          <w:p w14:paraId="39F527C1">
            <w:pPr>
              <w:pStyle w:val="8"/>
              <w:spacing w:before="236" w:line="220" w:lineRule="auto"/>
              <w:ind w:left="719"/>
            </w:pPr>
            <w:r>
              <w:rPr>
                <w:spacing w:val="-3"/>
              </w:rPr>
              <w:t>10)  审核组的推荐意见</w:t>
            </w:r>
          </w:p>
          <w:p w14:paraId="68CBDA7A">
            <w:pPr>
              <w:pStyle w:val="8"/>
              <w:spacing w:before="234" w:line="221" w:lineRule="auto"/>
              <w:ind w:left="719"/>
            </w:pPr>
            <w:r>
              <w:rPr>
                <w:spacing w:val="-1"/>
              </w:rPr>
              <w:t>11)</w:t>
            </w:r>
            <w:r>
              <w:rPr>
                <w:spacing w:val="79"/>
              </w:rPr>
              <w:t xml:space="preserve"> </w:t>
            </w:r>
            <w:r>
              <w:rPr>
                <w:spacing w:val="-1"/>
              </w:rPr>
              <w:t>说明审核基于对可获得信息的抽样过程的免</w:t>
            </w:r>
            <w:r>
              <w:rPr>
                <w:spacing w:val="-2"/>
              </w:rPr>
              <w:t>责声明等</w:t>
            </w:r>
          </w:p>
          <w:p w14:paraId="69D621D5">
            <w:pPr>
              <w:pStyle w:val="8"/>
              <w:spacing w:before="233" w:line="221" w:lineRule="auto"/>
              <w:ind w:left="287"/>
            </w:pPr>
            <w:r>
              <w:t>5.4.5 不符合项的原因分析</w:t>
            </w:r>
          </w:p>
          <w:p w14:paraId="1C633BA5">
            <w:pPr>
              <w:pStyle w:val="8"/>
              <w:spacing w:before="234" w:line="285" w:lineRule="auto"/>
              <w:ind w:left="765" w:right="273" w:hanging="2"/>
            </w:pPr>
            <w:r>
              <w:rPr>
                <w:spacing w:val="-10"/>
              </w:rPr>
              <w:t xml:space="preserve">对审核中发现的不符合项，审核组长应要求受审核方在规定期限内，按照 </w:t>
            </w:r>
            <w:r>
              <w:rPr>
                <w:rFonts w:hint="eastAsia"/>
                <w:spacing w:val="-10"/>
                <w:lang w:eastAsia="zh-CN"/>
              </w:rPr>
              <w:t>ZC</w:t>
            </w:r>
            <w:r>
              <w:rPr>
                <w:spacing w:val="-45"/>
              </w:rPr>
              <w:t xml:space="preserve"> </w:t>
            </w:r>
            <w:r>
              <w:rPr>
                <w:spacing w:val="-10"/>
              </w:rPr>
              <w:t>对</w:t>
            </w:r>
            <w:r>
              <w:rPr>
                <w:spacing w:val="-11"/>
              </w:rPr>
              <w:t>《不符合整改回复的要求》完</w:t>
            </w:r>
            <w:r>
              <w:t xml:space="preserve"> </w:t>
            </w:r>
            <w:r>
              <w:rPr>
                <w:spacing w:val="-1"/>
              </w:rPr>
              <w:t>成不符合的整改。</w:t>
            </w:r>
          </w:p>
          <w:p w14:paraId="4D2C343A">
            <w:pPr>
              <w:pStyle w:val="8"/>
              <w:spacing w:before="158" w:line="221" w:lineRule="auto"/>
              <w:ind w:left="768"/>
            </w:pPr>
            <w:r>
              <w:rPr>
                <w:spacing w:val="-9"/>
              </w:rPr>
              <w:t>受审核方对于不符合的整改涉及三个步骤，不符合整改的回复资料应包括：</w:t>
            </w:r>
          </w:p>
          <w:p w14:paraId="492CB287">
            <w:pPr>
              <w:pStyle w:val="8"/>
              <w:spacing w:before="236" w:line="221" w:lineRule="auto"/>
              <w:ind w:left="769"/>
            </w:pPr>
            <w:r>
              <w:rPr>
                <w:spacing w:val="-14"/>
              </w:rPr>
              <w:t>原因分析、纠正、纠正措施以及纠正和纠正措施的实施证据。</w:t>
            </w:r>
          </w:p>
          <w:p w14:paraId="08AB4875">
            <w:pPr>
              <w:pStyle w:val="8"/>
              <w:spacing w:before="234" w:line="221" w:lineRule="auto"/>
              <w:ind w:left="287"/>
            </w:pPr>
            <w:r>
              <w:rPr>
                <w:spacing w:val="-12"/>
              </w:rPr>
              <w:t>5.4.6 纠正和纠正措施的有效性验证</w:t>
            </w:r>
          </w:p>
          <w:p w14:paraId="6B97C01F">
            <w:pPr>
              <w:pStyle w:val="8"/>
              <w:spacing w:before="235" w:line="220" w:lineRule="auto"/>
              <w:ind w:left="774"/>
            </w:pPr>
            <w:r>
              <w:rPr>
                <w:spacing w:val="-15"/>
              </w:rPr>
              <w:t>审核组长负责对受审核方所采取的纠正和纠正措施及其结果的有效性进行</w:t>
            </w:r>
            <w:r>
              <w:rPr>
                <w:spacing w:val="-16"/>
              </w:rPr>
              <w:t>验证。验证的方式可以是通过审查受审核</w:t>
            </w:r>
          </w:p>
        </w:tc>
      </w:tr>
    </w:tbl>
    <w:p w14:paraId="32C847CD">
      <w:pPr>
        <w:rPr>
          <w:rFonts w:ascii="Arial"/>
          <w:sz w:val="21"/>
        </w:rPr>
      </w:pPr>
    </w:p>
    <w:p w14:paraId="21245EC3">
      <w:pPr>
        <w:rPr>
          <w:rFonts w:ascii="Arial" w:hAnsi="Arial" w:eastAsia="Arial" w:cs="Arial"/>
          <w:sz w:val="21"/>
          <w:szCs w:val="21"/>
        </w:rPr>
        <w:sectPr>
          <w:pgSz w:w="11907" w:h="16839"/>
          <w:pgMar w:top="566" w:right="554" w:bottom="0" w:left="561" w:header="0" w:footer="0" w:gutter="0"/>
          <w:pgNumType w:fmt="decimal"/>
          <w:cols w:space="720" w:num="1"/>
        </w:sectPr>
      </w:pPr>
    </w:p>
    <w:tbl>
      <w:tblPr>
        <w:tblStyle w:val="7"/>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5"/>
      </w:tblGrid>
      <w:tr w14:paraId="434F7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tcBorders>
              <w:left w:val="single" w:color="000000" w:sz="6" w:space="0"/>
              <w:bottom w:val="single" w:color="000000" w:sz="6" w:space="0"/>
              <w:right w:val="single" w:color="000000" w:sz="6" w:space="0"/>
            </w:tcBorders>
            <w:vAlign w:val="top"/>
          </w:tcPr>
          <w:p w14:paraId="339B231C">
            <w:pPr>
              <w:pStyle w:val="8"/>
              <w:spacing w:before="74" w:line="220" w:lineRule="auto"/>
              <w:ind w:left="764"/>
            </w:pPr>
            <w:r>
              <w:rPr>
                <w:spacing w:val="-13"/>
              </w:rPr>
              <w:t>方提交的书面整改资料，或在必要时实施现场验</w:t>
            </w:r>
            <w:r>
              <w:rPr>
                <w:spacing w:val="-14"/>
              </w:rPr>
              <w:t>证。</w:t>
            </w:r>
          </w:p>
          <w:p w14:paraId="4F1FE113">
            <w:pPr>
              <w:pStyle w:val="8"/>
              <w:spacing w:before="231" w:line="221" w:lineRule="auto"/>
              <w:ind w:left="763"/>
            </w:pPr>
            <w:r>
              <w:rPr>
                <w:spacing w:val="-13"/>
              </w:rPr>
              <w:t>对于超过规定期限，仍未提交不符合整改资料或提</w:t>
            </w:r>
            <w:r>
              <w:rPr>
                <w:spacing w:val="-14"/>
              </w:rPr>
              <w:t>交的整改资料不满要求的，</w:t>
            </w:r>
          </w:p>
          <w:p w14:paraId="79218A63">
            <w:pPr>
              <w:pStyle w:val="8"/>
              <w:spacing w:before="236" w:line="220" w:lineRule="auto"/>
              <w:ind w:left="774"/>
              <w:rPr>
                <w:rFonts w:ascii="Arial"/>
                <w:sz w:val="21"/>
              </w:rPr>
            </w:pPr>
            <w:r>
              <w:rPr>
                <w:spacing w:val="-13"/>
              </w:rPr>
              <w:t xml:space="preserve">审核组有权向 </w:t>
            </w:r>
            <w:r>
              <w:rPr>
                <w:rFonts w:hint="eastAsia"/>
                <w:spacing w:val="-13"/>
                <w:lang w:eastAsia="zh-CN"/>
              </w:rPr>
              <w:t>ZC</w:t>
            </w:r>
            <w:r>
              <w:rPr>
                <w:spacing w:val="-13"/>
              </w:rPr>
              <w:t xml:space="preserve"> 不推荐认证注册或保持认证。</w:t>
            </w:r>
          </w:p>
          <w:p w14:paraId="34EE1E28">
            <w:pPr>
              <w:pStyle w:val="8"/>
              <w:spacing w:before="68" w:line="221" w:lineRule="auto"/>
              <w:ind w:left="285"/>
            </w:pPr>
            <w:r>
              <w:rPr>
                <w:b/>
                <w:bCs/>
                <w:spacing w:val="-12"/>
              </w:rPr>
              <w:t>6</w:t>
            </w:r>
            <w:r>
              <w:rPr>
                <w:spacing w:val="-10"/>
              </w:rPr>
              <w:t xml:space="preserve"> </w:t>
            </w:r>
            <w:r>
              <w:rPr>
                <w:b/>
                <w:bCs/>
                <w:spacing w:val="-12"/>
              </w:rPr>
              <w:t>认证决定</w:t>
            </w:r>
          </w:p>
          <w:p w14:paraId="4B84C9C2">
            <w:pPr>
              <w:pStyle w:val="8"/>
              <w:spacing w:before="234" w:line="284" w:lineRule="auto"/>
              <w:ind w:left="288" w:right="273" w:hanging="3"/>
            </w:pPr>
            <w:r>
              <w:t xml:space="preserve">6.1 </w:t>
            </w:r>
            <w:r>
              <w:rPr>
                <w:rFonts w:hint="eastAsia"/>
                <w:lang w:eastAsia="zh-CN"/>
              </w:rPr>
              <w:t>ZC</w:t>
            </w:r>
            <w:r>
              <w:t xml:space="preserve"> 技术委员应对下列方面进行有效审查，有充分的证据证明受审核方的管理体系符合标准要求且运行有</w:t>
            </w:r>
            <w:r>
              <w:rPr>
                <w:spacing w:val="15"/>
              </w:rPr>
              <w:t xml:space="preserve"> </w:t>
            </w:r>
            <w:r>
              <w:rPr>
                <w:spacing w:val="-4"/>
              </w:rPr>
              <w:t>效，具备实现目标能力的前提下，方可向受审核方颁发认证证书。</w:t>
            </w:r>
          </w:p>
          <w:p w14:paraId="0294E9BC">
            <w:pPr>
              <w:pStyle w:val="8"/>
              <w:spacing w:before="189" w:line="220" w:lineRule="auto"/>
              <w:ind w:left="719"/>
            </w:pPr>
            <w:r>
              <w:t>1)    审核组提供的信息，是否足以</w:t>
            </w:r>
            <w:r>
              <w:rPr>
                <w:spacing w:val="-1"/>
              </w:rPr>
              <w:t>确定认证要求的满足情况和认证范围；</w:t>
            </w:r>
          </w:p>
          <w:p w14:paraId="77D62C47">
            <w:pPr>
              <w:pStyle w:val="8"/>
              <w:spacing w:before="236" w:line="221" w:lineRule="auto"/>
              <w:ind w:left="706"/>
            </w:pPr>
            <w:r>
              <w:rPr>
                <w:spacing w:val="-9"/>
              </w:rPr>
              <w:t>2)    对于严重不符合，是否已评审、接受并验证了纠正和纠正措施的</w:t>
            </w:r>
            <w:r>
              <w:rPr>
                <w:spacing w:val="-10"/>
              </w:rPr>
              <w:t>有效性；</w:t>
            </w:r>
          </w:p>
          <w:p w14:paraId="75DF915D">
            <w:pPr>
              <w:pStyle w:val="8"/>
              <w:spacing w:before="234" w:line="221" w:lineRule="auto"/>
              <w:ind w:left="708"/>
            </w:pPr>
            <w:r>
              <w:t>3)    对于轻微不符合，是否已审查和接受了纠正和纠正措施的计划。</w:t>
            </w:r>
          </w:p>
          <w:p w14:paraId="20FAD9C7">
            <w:pPr>
              <w:pStyle w:val="8"/>
              <w:spacing w:before="234" w:line="284" w:lineRule="auto"/>
              <w:ind w:left="286" w:right="266" w:hanging="1"/>
            </w:pPr>
            <w:r>
              <w:rPr>
                <w:spacing w:val="-15"/>
              </w:rPr>
              <w:t>6.2</w:t>
            </w:r>
            <w:r>
              <w:rPr>
                <w:spacing w:val="64"/>
              </w:rPr>
              <w:t xml:space="preserve"> </w:t>
            </w:r>
            <w:r>
              <w:rPr>
                <w:spacing w:val="-15"/>
              </w:rPr>
              <w:t>在满足</w:t>
            </w:r>
            <w:r>
              <w:rPr>
                <w:spacing w:val="-47"/>
              </w:rPr>
              <w:t xml:space="preserve"> </w:t>
            </w:r>
            <w:r>
              <w:rPr>
                <w:spacing w:val="-15"/>
              </w:rPr>
              <w:t>5</w:t>
            </w:r>
            <w:r>
              <w:rPr>
                <w:spacing w:val="-36"/>
              </w:rPr>
              <w:t xml:space="preserve"> </w:t>
            </w:r>
            <w:r>
              <w:rPr>
                <w:spacing w:val="-15"/>
              </w:rPr>
              <w:t>要求的基础上，如果有充分的客观证据证明受审核方满足下列要求的，方可授予初次认证认证，</w:t>
            </w:r>
            <w:r>
              <w:rPr>
                <w:spacing w:val="-16"/>
              </w:rPr>
              <w:t>并向其颁</w:t>
            </w:r>
            <w:r>
              <w:t xml:space="preserve"> </w:t>
            </w:r>
            <w:r>
              <w:rPr>
                <w:spacing w:val="-20"/>
              </w:rPr>
              <w:t>发认证证书：</w:t>
            </w:r>
          </w:p>
          <w:p w14:paraId="5CA591D0">
            <w:pPr>
              <w:pStyle w:val="8"/>
              <w:spacing w:before="188" w:line="221" w:lineRule="auto"/>
              <w:ind w:left="719"/>
            </w:pPr>
            <w:r>
              <w:rPr>
                <w:spacing w:val="-1"/>
              </w:rPr>
              <w:t>1)    认证范围覆盖的产品和服务符合相关法律法规的要求；</w:t>
            </w:r>
          </w:p>
          <w:p w14:paraId="6103B316">
            <w:pPr>
              <w:pStyle w:val="8"/>
              <w:spacing w:before="234" w:line="221" w:lineRule="auto"/>
              <w:ind w:left="706"/>
            </w:pPr>
            <w:r>
              <w:rPr>
                <w:spacing w:val="-6"/>
              </w:rPr>
              <w:t>2)    具备充分的证据证实管理评审和内部审核的安排已经实施，且是有效的；</w:t>
            </w:r>
          </w:p>
          <w:p w14:paraId="397B5768">
            <w:pPr>
              <w:pStyle w:val="8"/>
              <w:spacing w:before="234" w:line="221" w:lineRule="auto"/>
              <w:ind w:left="708"/>
            </w:pPr>
            <w:r>
              <w:rPr>
                <w:spacing w:val="-2"/>
              </w:rPr>
              <w:t>3)</w:t>
            </w:r>
            <w:r>
              <w:rPr>
                <w:spacing w:val="11"/>
              </w:rPr>
              <w:t xml:space="preserve">    </w:t>
            </w:r>
            <w:r>
              <w:rPr>
                <w:spacing w:val="-2"/>
              </w:rPr>
              <w:t>未列入严重违法失信名单；</w:t>
            </w:r>
          </w:p>
          <w:p w14:paraId="130FAC7A">
            <w:pPr>
              <w:pStyle w:val="8"/>
              <w:spacing w:before="233" w:line="221" w:lineRule="auto"/>
              <w:ind w:left="703"/>
            </w:pPr>
            <w:r>
              <w:rPr>
                <w:spacing w:val="-1"/>
              </w:rPr>
              <w:t>4)</w:t>
            </w:r>
            <w:r>
              <w:rPr>
                <w:spacing w:val="10"/>
              </w:rPr>
              <w:t xml:space="preserve">    </w:t>
            </w:r>
            <w:r>
              <w:rPr>
                <w:spacing w:val="-1"/>
              </w:rPr>
              <w:t>按照认证合同约定履行了相关义务。</w:t>
            </w:r>
          </w:p>
          <w:p w14:paraId="7878973C">
            <w:pPr>
              <w:pStyle w:val="8"/>
              <w:spacing w:before="237" w:line="221" w:lineRule="auto"/>
              <w:ind w:left="285"/>
            </w:pPr>
            <w:r>
              <w:rPr>
                <w:spacing w:val="-14"/>
              </w:rPr>
              <w:t>6.3</w:t>
            </w:r>
            <w:r>
              <w:rPr>
                <w:spacing w:val="27"/>
              </w:rPr>
              <w:t xml:space="preserve"> </w:t>
            </w:r>
            <w:r>
              <w:rPr>
                <w:spacing w:val="-14"/>
              </w:rPr>
              <w:t>受审核方有下列情形之一的，不予批准认证：</w:t>
            </w:r>
          </w:p>
          <w:p w14:paraId="4C957D17">
            <w:pPr>
              <w:pStyle w:val="8"/>
              <w:spacing w:before="232" w:line="221" w:lineRule="auto"/>
              <w:ind w:left="719"/>
            </w:pPr>
            <w:r>
              <w:rPr>
                <w:spacing w:val="-3"/>
              </w:rPr>
              <w:t>1)</w:t>
            </w:r>
            <w:r>
              <w:rPr>
                <w:spacing w:val="13"/>
              </w:rPr>
              <w:t xml:space="preserve">    </w:t>
            </w:r>
            <w:r>
              <w:rPr>
                <w:spacing w:val="-3"/>
              </w:rPr>
              <w:t>管理体系运行时间不满足 3</w:t>
            </w:r>
            <w:r>
              <w:rPr>
                <w:spacing w:val="22"/>
              </w:rPr>
              <w:t xml:space="preserve"> </w:t>
            </w:r>
            <w:r>
              <w:rPr>
                <w:spacing w:val="-3"/>
              </w:rPr>
              <w:t>个月；</w:t>
            </w:r>
          </w:p>
          <w:p w14:paraId="175B78F4">
            <w:pPr>
              <w:pStyle w:val="8"/>
              <w:spacing w:before="235" w:line="333" w:lineRule="auto"/>
              <w:ind w:left="284" w:right="2719" w:firstLine="422"/>
              <w:rPr>
                <w:rFonts w:ascii="Arial"/>
                <w:sz w:val="21"/>
              </w:rPr>
            </w:pPr>
            <w:r>
              <w:rPr>
                <w:spacing w:val="5"/>
              </w:rPr>
              <w:t>2)    存在重大质量/环境/安全问题或有其他与产品和服务相关的严重违法违</w:t>
            </w:r>
            <w:r>
              <w:rPr>
                <w:spacing w:val="2"/>
              </w:rPr>
              <w:t xml:space="preserve"> </w:t>
            </w:r>
            <w:r>
              <w:rPr>
                <w:spacing w:val="-2"/>
              </w:rPr>
              <w:t>规行为。</w:t>
            </w:r>
          </w:p>
          <w:p w14:paraId="3C3FBDD0">
            <w:pPr>
              <w:pStyle w:val="8"/>
              <w:spacing w:before="68" w:line="221" w:lineRule="auto"/>
              <w:ind w:left="288"/>
            </w:pPr>
            <w:r>
              <w:rPr>
                <w:b/>
                <w:bCs/>
                <w:spacing w:val="-12"/>
              </w:rPr>
              <w:t>7</w:t>
            </w:r>
            <w:r>
              <w:rPr>
                <w:spacing w:val="-12"/>
              </w:rPr>
              <w:t xml:space="preserve"> </w:t>
            </w:r>
            <w:r>
              <w:rPr>
                <w:b/>
                <w:bCs/>
                <w:spacing w:val="-12"/>
              </w:rPr>
              <w:t>保持认证</w:t>
            </w:r>
          </w:p>
          <w:p w14:paraId="67C79E1C">
            <w:pPr>
              <w:pStyle w:val="8"/>
              <w:spacing w:before="235" w:line="221" w:lineRule="auto"/>
              <w:ind w:left="288"/>
            </w:pPr>
            <w:r>
              <w:rPr>
                <w:spacing w:val="-3"/>
              </w:rPr>
              <w:t>7.1</w:t>
            </w:r>
            <w:r>
              <w:rPr>
                <w:spacing w:val="22"/>
              </w:rPr>
              <w:t xml:space="preserve"> </w:t>
            </w:r>
            <w:r>
              <w:rPr>
                <w:spacing w:val="-3"/>
              </w:rPr>
              <w:t>监督审核</w:t>
            </w:r>
          </w:p>
          <w:p w14:paraId="25DF71AF">
            <w:pPr>
              <w:pStyle w:val="8"/>
              <w:spacing w:before="232" w:line="252" w:lineRule="auto"/>
              <w:ind w:left="706" w:right="273" w:firstLine="13"/>
            </w:pPr>
            <w:r>
              <w:rPr>
                <w:spacing w:val="-1"/>
              </w:rPr>
              <w:t>1)    监督审核是现场审核，但不一定是对整个体系的审核，以使</w:t>
            </w:r>
            <w:r>
              <w:rPr>
                <w:spacing w:val="63"/>
              </w:rPr>
              <w:t xml:space="preserve"> </w:t>
            </w:r>
            <w:r>
              <w:rPr>
                <w:rFonts w:hint="eastAsia"/>
                <w:spacing w:val="-1"/>
                <w:lang w:eastAsia="zh-CN"/>
              </w:rPr>
              <w:t>ZC</w:t>
            </w:r>
            <w:r>
              <w:rPr>
                <w:spacing w:val="-1"/>
              </w:rPr>
              <w:t xml:space="preserve">  能对获证</w:t>
            </w:r>
            <w:r>
              <w:rPr>
                <w:spacing w:val="-2"/>
              </w:rPr>
              <w:t>客户管理体系在认证周</w:t>
            </w:r>
            <w:r>
              <w:t xml:space="preserve"> </w:t>
            </w:r>
            <w:r>
              <w:rPr>
                <w:spacing w:val="-4"/>
              </w:rPr>
              <w:t>期内持续满足要求保持信任。超过期限而未能实施监督审核的，应按 7.4 条款处理。</w:t>
            </w:r>
          </w:p>
          <w:p w14:paraId="48AF5067">
            <w:pPr>
              <w:pStyle w:val="8"/>
              <w:spacing w:before="233" w:line="221" w:lineRule="auto"/>
              <w:ind w:left="706"/>
            </w:pPr>
            <w:r>
              <w:rPr>
                <w:spacing w:val="1"/>
              </w:rPr>
              <w:t>2)    每次监督审核至少包括以下方</w:t>
            </w:r>
            <w:r>
              <w:t>面的审查：</w:t>
            </w:r>
          </w:p>
          <w:p w14:paraId="270598E5">
            <w:pPr>
              <w:pStyle w:val="8"/>
              <w:spacing w:before="235" w:line="218" w:lineRule="auto"/>
              <w:ind w:left="703"/>
            </w:pPr>
            <w:r>
              <w:rPr>
                <w:spacing w:val="-4"/>
              </w:rPr>
              <w:t>① 内部审核和管理评审；</w:t>
            </w:r>
          </w:p>
          <w:p w14:paraId="225B6ED1">
            <w:pPr>
              <w:pStyle w:val="8"/>
              <w:spacing w:before="237" w:line="218" w:lineRule="auto"/>
              <w:ind w:left="702"/>
            </w:pPr>
            <w:r>
              <w:rPr>
                <w:spacing w:val="-1"/>
              </w:rPr>
              <w:t>②</w:t>
            </w:r>
            <w:r>
              <w:rPr>
                <w:spacing w:val="-24"/>
              </w:rPr>
              <w:t xml:space="preserve"> </w:t>
            </w:r>
            <w:r>
              <w:rPr>
                <w:spacing w:val="-1"/>
              </w:rPr>
              <w:t>对上次审核中确定的不符合采取的措施；</w:t>
            </w:r>
          </w:p>
          <w:p w14:paraId="3BFA4810">
            <w:pPr>
              <w:pStyle w:val="8"/>
              <w:spacing w:before="237" w:line="218" w:lineRule="auto"/>
              <w:ind w:left="702"/>
            </w:pPr>
            <w:r>
              <w:rPr>
                <w:spacing w:val="-3"/>
              </w:rPr>
              <w:t>③</w:t>
            </w:r>
            <w:r>
              <w:rPr>
                <w:spacing w:val="-22"/>
              </w:rPr>
              <w:t xml:space="preserve"> </w:t>
            </w:r>
            <w:r>
              <w:rPr>
                <w:spacing w:val="-3"/>
              </w:rPr>
              <w:t>投诉的处理；</w:t>
            </w:r>
          </w:p>
          <w:p w14:paraId="3B1D0EE8">
            <w:pPr>
              <w:pStyle w:val="8"/>
              <w:spacing w:before="229" w:line="218" w:lineRule="auto"/>
              <w:ind w:left="731"/>
            </w:pPr>
            <w:r>
              <w:rPr>
                <w:spacing w:val="-1"/>
              </w:rPr>
              <w:t>④</w:t>
            </w:r>
            <w:r>
              <w:rPr>
                <w:spacing w:val="-9"/>
              </w:rPr>
              <w:t xml:space="preserve"> </w:t>
            </w:r>
            <w:r>
              <w:rPr>
                <w:spacing w:val="-1"/>
              </w:rPr>
              <w:t>管理体系在实现获证组织目标和各管理体系的预期结果方面的有效性；</w:t>
            </w:r>
          </w:p>
        </w:tc>
      </w:tr>
    </w:tbl>
    <w:p w14:paraId="03100754">
      <w:pPr>
        <w:rPr>
          <w:rFonts w:ascii="Arial"/>
          <w:sz w:val="21"/>
        </w:rPr>
      </w:pPr>
    </w:p>
    <w:p w14:paraId="2EED2C9A">
      <w:pPr>
        <w:rPr>
          <w:rFonts w:ascii="Arial" w:hAnsi="Arial" w:eastAsia="Arial" w:cs="Arial"/>
          <w:sz w:val="21"/>
          <w:szCs w:val="21"/>
        </w:rPr>
        <w:sectPr>
          <w:pgSz w:w="11907" w:h="16839"/>
          <w:pgMar w:top="566" w:right="554" w:bottom="0" w:left="561" w:header="0" w:footer="0" w:gutter="0"/>
          <w:pgNumType w:fmt="decimal"/>
          <w:cols w:space="720" w:num="1"/>
        </w:sectPr>
      </w:pPr>
    </w:p>
    <w:tbl>
      <w:tblPr>
        <w:tblStyle w:val="7"/>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5"/>
      </w:tblGrid>
      <w:tr w14:paraId="54912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tcBorders>
              <w:left w:val="single" w:color="000000" w:sz="6" w:space="0"/>
              <w:bottom w:val="single" w:color="000000" w:sz="6" w:space="0"/>
              <w:right w:val="single" w:color="000000" w:sz="6" w:space="0"/>
            </w:tcBorders>
            <w:vAlign w:val="top"/>
          </w:tcPr>
          <w:p w14:paraId="3496008A">
            <w:pPr>
              <w:pStyle w:val="8"/>
              <w:spacing w:before="75" w:line="218" w:lineRule="auto"/>
              <w:ind w:left="731"/>
            </w:pPr>
            <w:r>
              <w:rPr>
                <w:spacing w:val="-3"/>
              </w:rPr>
              <w:t>⑤</w:t>
            </w:r>
            <w:r>
              <w:rPr>
                <w:spacing w:val="-20"/>
              </w:rPr>
              <w:t xml:space="preserve"> </w:t>
            </w:r>
            <w:r>
              <w:rPr>
                <w:spacing w:val="-3"/>
              </w:rPr>
              <w:t>为持续改进而策划的活动的进展；</w:t>
            </w:r>
          </w:p>
          <w:p w14:paraId="66EA9301">
            <w:pPr>
              <w:pStyle w:val="8"/>
              <w:spacing w:before="234" w:line="218" w:lineRule="auto"/>
              <w:ind w:left="702"/>
            </w:pPr>
            <w:r>
              <w:rPr>
                <w:spacing w:val="-2"/>
              </w:rPr>
              <w:t>⑥</w:t>
            </w:r>
            <w:r>
              <w:rPr>
                <w:spacing w:val="-25"/>
              </w:rPr>
              <w:t xml:space="preserve"> </w:t>
            </w:r>
            <w:r>
              <w:rPr>
                <w:spacing w:val="-2"/>
              </w:rPr>
              <w:t>持续的运作控制；</w:t>
            </w:r>
          </w:p>
          <w:p w14:paraId="0F8EA68A">
            <w:pPr>
              <w:pStyle w:val="8"/>
              <w:spacing w:before="236" w:line="218" w:lineRule="auto"/>
              <w:ind w:left="702"/>
            </w:pPr>
            <w:r>
              <w:rPr>
                <w:spacing w:val="-7"/>
              </w:rPr>
              <w:t>⑦</w:t>
            </w:r>
            <w:r>
              <w:rPr>
                <w:spacing w:val="-26"/>
              </w:rPr>
              <w:t xml:space="preserve"> </w:t>
            </w:r>
            <w:r>
              <w:rPr>
                <w:spacing w:val="-7"/>
              </w:rPr>
              <w:t>任何变更；</w:t>
            </w:r>
          </w:p>
          <w:p w14:paraId="713B8679">
            <w:pPr>
              <w:pStyle w:val="8"/>
              <w:spacing w:before="236" w:line="218" w:lineRule="auto"/>
              <w:ind w:left="702"/>
            </w:pPr>
            <w:r>
              <w:rPr>
                <w:spacing w:val="-1"/>
              </w:rPr>
              <w:t>⑧</w:t>
            </w:r>
            <w:r>
              <w:rPr>
                <w:spacing w:val="-20"/>
              </w:rPr>
              <w:t xml:space="preserve"> </w:t>
            </w:r>
            <w:r>
              <w:rPr>
                <w:spacing w:val="-1"/>
              </w:rPr>
              <w:t>标志的使用和（或）任何其他对认证资格的引用。</w:t>
            </w:r>
          </w:p>
          <w:p w14:paraId="644D7E6E">
            <w:pPr>
              <w:pStyle w:val="8"/>
              <w:spacing w:before="236" w:line="221" w:lineRule="auto"/>
              <w:ind w:left="288"/>
            </w:pPr>
            <w:r>
              <w:rPr>
                <w:spacing w:val="-3"/>
              </w:rPr>
              <w:t>7.2</w:t>
            </w:r>
            <w:r>
              <w:rPr>
                <w:spacing w:val="25"/>
              </w:rPr>
              <w:t xml:space="preserve"> </w:t>
            </w:r>
            <w:r>
              <w:rPr>
                <w:spacing w:val="-3"/>
              </w:rPr>
              <w:t>再认证审核</w:t>
            </w:r>
          </w:p>
          <w:p w14:paraId="547A4EE7">
            <w:pPr>
              <w:pStyle w:val="8"/>
              <w:spacing w:before="233" w:line="262" w:lineRule="auto"/>
              <w:ind w:left="703" w:right="272" w:firstLine="16"/>
            </w:pPr>
            <w:r>
              <w:rPr>
                <w:spacing w:val="1"/>
              </w:rPr>
              <w:t>1)    再认证审核的目的是确认管理体系作为一个整体的持续符合性与有效性，</w:t>
            </w:r>
            <w:r>
              <w:rPr>
                <w:spacing w:val="-48"/>
              </w:rPr>
              <w:t xml:space="preserve"> </w:t>
            </w:r>
            <w:r>
              <w:rPr>
                <w:spacing w:val="1"/>
              </w:rPr>
              <w:t>以及与认证范围的持续相</w:t>
            </w:r>
            <w:r>
              <w:t xml:space="preserve"> </w:t>
            </w:r>
            <w:r>
              <w:rPr>
                <w:spacing w:val="-2"/>
              </w:rPr>
              <w:t>关性和适宜性。如果在认证终止日期前，未能完成再认证审核或不能验证对严重不符合实施的纠正和纠正措</w:t>
            </w:r>
            <w:r>
              <w:rPr>
                <w:spacing w:val="7"/>
              </w:rPr>
              <w:t xml:space="preserve"> </w:t>
            </w:r>
            <w:r>
              <w:rPr>
                <w:spacing w:val="-3"/>
              </w:rPr>
              <w:t>施，则不应推荐再认证，也不应延长认证的</w:t>
            </w:r>
            <w:r>
              <w:rPr>
                <w:spacing w:val="-4"/>
              </w:rPr>
              <w:t>效力。</w:t>
            </w:r>
          </w:p>
          <w:p w14:paraId="2975EDE0">
            <w:pPr>
              <w:pStyle w:val="8"/>
              <w:spacing w:before="264" w:line="221" w:lineRule="auto"/>
              <w:ind w:left="706"/>
            </w:pPr>
            <w:r>
              <w:rPr>
                <w:spacing w:val="1"/>
              </w:rPr>
              <w:t>2)    再认证审核应包括以下方面的</w:t>
            </w:r>
            <w:r>
              <w:t>现场审核：</w:t>
            </w:r>
          </w:p>
          <w:p w14:paraId="20E1D914">
            <w:pPr>
              <w:pStyle w:val="8"/>
              <w:spacing w:before="234" w:line="218" w:lineRule="auto"/>
              <w:ind w:left="703"/>
            </w:pPr>
            <w:r>
              <w:rPr>
                <w:spacing w:val="4"/>
              </w:rPr>
              <w:t>①</w:t>
            </w:r>
            <w:r>
              <w:rPr>
                <w:spacing w:val="-20"/>
              </w:rPr>
              <w:t xml:space="preserve"> </w:t>
            </w:r>
            <w:r>
              <w:rPr>
                <w:spacing w:val="4"/>
              </w:rPr>
              <w:t>结合内部和外部变更来看的整个管理体系的有效性，以及认证范围的持续相关性和适宜性；</w:t>
            </w:r>
          </w:p>
          <w:p w14:paraId="29A0D670">
            <w:pPr>
              <w:pStyle w:val="8"/>
              <w:spacing w:before="268" w:line="218" w:lineRule="auto"/>
              <w:ind w:left="702"/>
            </w:pPr>
            <w:r>
              <w:rPr>
                <w:spacing w:val="-2"/>
              </w:rPr>
              <w:t>②</w:t>
            </w:r>
            <w:r>
              <w:rPr>
                <w:spacing w:val="-30"/>
              </w:rPr>
              <w:t xml:space="preserve"> </w:t>
            </w:r>
            <w:r>
              <w:rPr>
                <w:spacing w:val="-2"/>
              </w:rPr>
              <w:t>经证实的对保持管理体系有效性并改进管理体系，提高整体</w:t>
            </w:r>
            <w:r>
              <w:rPr>
                <w:spacing w:val="-3"/>
              </w:rPr>
              <w:t>绩效的承诺；</w:t>
            </w:r>
          </w:p>
          <w:p w14:paraId="7160FFF6">
            <w:pPr>
              <w:pStyle w:val="8"/>
              <w:spacing w:before="236" w:line="218" w:lineRule="auto"/>
              <w:ind w:left="702"/>
            </w:pPr>
            <w:r>
              <w:rPr>
                <w:spacing w:val="-1"/>
              </w:rPr>
              <w:t>③</w:t>
            </w:r>
            <w:r>
              <w:rPr>
                <w:spacing w:val="-11"/>
              </w:rPr>
              <w:t xml:space="preserve"> </w:t>
            </w:r>
            <w:r>
              <w:rPr>
                <w:spacing w:val="-1"/>
              </w:rPr>
              <w:t>管理体系在实现获证组织目标和管理体系预期结果方面的有效性。</w:t>
            </w:r>
          </w:p>
          <w:p w14:paraId="30ECD5DC">
            <w:pPr>
              <w:pStyle w:val="8"/>
              <w:spacing w:before="236" w:line="221" w:lineRule="auto"/>
              <w:ind w:left="288"/>
            </w:pPr>
            <w:r>
              <w:rPr>
                <w:spacing w:val="-3"/>
              </w:rPr>
              <w:t>7.3</w:t>
            </w:r>
            <w:r>
              <w:rPr>
                <w:spacing w:val="22"/>
              </w:rPr>
              <w:t xml:space="preserve"> </w:t>
            </w:r>
            <w:r>
              <w:rPr>
                <w:spacing w:val="-3"/>
              </w:rPr>
              <w:t>特殊审核</w:t>
            </w:r>
          </w:p>
          <w:p w14:paraId="36E7EE5F">
            <w:pPr>
              <w:pStyle w:val="8"/>
              <w:spacing w:before="235" w:line="221" w:lineRule="auto"/>
              <w:ind w:left="719"/>
            </w:pPr>
            <w:r>
              <w:rPr>
                <w:spacing w:val="-4"/>
              </w:rPr>
              <w:t>1)</w:t>
            </w:r>
            <w:r>
              <w:rPr>
                <w:spacing w:val="9"/>
              </w:rPr>
              <w:t xml:space="preserve">    </w:t>
            </w:r>
            <w:r>
              <w:rPr>
                <w:spacing w:val="-4"/>
              </w:rPr>
              <w:t>扩大认证范围</w:t>
            </w:r>
          </w:p>
          <w:p w14:paraId="588B9222">
            <w:pPr>
              <w:pStyle w:val="8"/>
              <w:spacing w:before="232" w:line="285" w:lineRule="auto"/>
              <w:ind w:left="770" w:right="275" w:hanging="9"/>
            </w:pPr>
            <w:r>
              <w:rPr>
                <w:rFonts w:hint="eastAsia"/>
                <w:spacing w:val="-1"/>
                <w:lang w:eastAsia="zh-CN"/>
              </w:rPr>
              <w:t>ZC</w:t>
            </w:r>
            <w:r>
              <w:rPr>
                <w:spacing w:val="-1"/>
              </w:rPr>
              <w:t xml:space="preserve"> 应对于获证客户扩大认证范围的申请进行评审，并确定任何必要的审核活动，以做出是否可予扩大的</w:t>
            </w:r>
            <w:r>
              <w:rPr>
                <w:spacing w:val="6"/>
              </w:rPr>
              <w:t xml:space="preserve"> </w:t>
            </w:r>
            <w:r>
              <w:rPr>
                <w:spacing w:val="-1"/>
              </w:rPr>
              <w:t>决定。这类审核活动可以和监督审核或再认证审核同时进行。</w:t>
            </w:r>
          </w:p>
          <w:p w14:paraId="380EC95E">
            <w:pPr>
              <w:pStyle w:val="8"/>
              <w:spacing w:before="191" w:line="221" w:lineRule="auto"/>
              <w:ind w:left="706"/>
            </w:pPr>
            <w:r>
              <w:rPr>
                <w:spacing w:val="-2"/>
              </w:rPr>
              <w:t>2)</w:t>
            </w:r>
            <w:r>
              <w:rPr>
                <w:spacing w:val="11"/>
              </w:rPr>
              <w:t xml:space="preserve">    </w:t>
            </w:r>
            <w:r>
              <w:rPr>
                <w:spacing w:val="-2"/>
              </w:rPr>
              <w:t>提前较短时间通知的审核</w:t>
            </w:r>
          </w:p>
          <w:p w14:paraId="2AC7ED18">
            <w:pPr>
              <w:pStyle w:val="8"/>
              <w:spacing w:before="233" w:line="285" w:lineRule="auto"/>
              <w:ind w:left="764" w:right="273" w:hanging="3"/>
            </w:pPr>
            <w:r>
              <w:rPr>
                <w:rFonts w:hint="eastAsia"/>
                <w:spacing w:val="-1"/>
                <w:lang w:eastAsia="zh-CN"/>
              </w:rPr>
              <w:t>ZC</w:t>
            </w:r>
            <w:r>
              <w:rPr>
                <w:spacing w:val="-1"/>
              </w:rPr>
              <w:t xml:space="preserve"> 为调查投诉、对变更做出响应或对暂停的客户进行追踪，可能需要再提前较短时间通知获证客户后对</w:t>
            </w:r>
            <w:r>
              <w:rPr>
                <w:spacing w:val="8"/>
              </w:rPr>
              <w:t xml:space="preserve"> </w:t>
            </w:r>
            <w:r>
              <w:rPr>
                <w:spacing w:val="-1"/>
              </w:rPr>
              <w:t>其进行审核。</w:t>
            </w:r>
          </w:p>
          <w:p w14:paraId="0492390C">
            <w:pPr>
              <w:pStyle w:val="8"/>
              <w:spacing w:before="186" w:line="220" w:lineRule="auto"/>
              <w:ind w:left="288"/>
            </w:pPr>
            <w:r>
              <w:rPr>
                <w:spacing w:val="-2"/>
              </w:rPr>
              <w:t>7.4</w:t>
            </w:r>
            <w:r>
              <w:rPr>
                <w:spacing w:val="33"/>
              </w:rPr>
              <w:t xml:space="preserve"> </w:t>
            </w:r>
            <w:r>
              <w:rPr>
                <w:spacing w:val="-2"/>
              </w:rPr>
              <w:t>暂停、撤销或缩小认证范围</w:t>
            </w:r>
          </w:p>
          <w:p w14:paraId="0A0FFCCB">
            <w:pPr>
              <w:pStyle w:val="8"/>
              <w:spacing w:before="235" w:line="221" w:lineRule="auto"/>
              <w:ind w:left="719"/>
            </w:pPr>
            <w:r>
              <w:t>1)    获证客户发生以下情况（但不限于）时，应暂停其认证资格：</w:t>
            </w:r>
          </w:p>
          <w:p w14:paraId="61A97652">
            <w:pPr>
              <w:pStyle w:val="8"/>
              <w:spacing w:before="235" w:line="218" w:lineRule="auto"/>
              <w:ind w:left="703"/>
            </w:pPr>
            <w:r>
              <w:rPr>
                <w:spacing w:val="-1"/>
              </w:rPr>
              <w:t>①</w:t>
            </w:r>
            <w:r>
              <w:rPr>
                <w:spacing w:val="95"/>
              </w:rPr>
              <w:t xml:space="preserve"> </w:t>
            </w:r>
            <w:r>
              <w:rPr>
                <w:spacing w:val="-1"/>
              </w:rPr>
              <w:t>管理体系持续或严重不满足认证要求，包括对体系</w:t>
            </w:r>
            <w:r>
              <w:rPr>
                <w:spacing w:val="-2"/>
              </w:rPr>
              <w:t>运行的有效性要求；</w:t>
            </w:r>
          </w:p>
          <w:p w14:paraId="5A1B36C0">
            <w:pPr>
              <w:pStyle w:val="8"/>
              <w:spacing w:before="236" w:line="218" w:lineRule="auto"/>
              <w:ind w:left="702"/>
            </w:pPr>
            <w:r>
              <w:rPr>
                <w:spacing w:val="-1"/>
              </w:rPr>
              <w:t>②</w:t>
            </w:r>
            <w:r>
              <w:rPr>
                <w:spacing w:val="107"/>
              </w:rPr>
              <w:t xml:space="preserve"> </w:t>
            </w:r>
            <w:r>
              <w:rPr>
                <w:spacing w:val="-1"/>
              </w:rPr>
              <w:t>不能按要求的频次或间隔期限接受监督审核或再认证审核；</w:t>
            </w:r>
          </w:p>
          <w:p w14:paraId="2BEE0266">
            <w:pPr>
              <w:pStyle w:val="8"/>
              <w:spacing w:before="236" w:line="252" w:lineRule="auto"/>
              <w:ind w:left="705" w:right="277" w:hanging="3"/>
            </w:pPr>
            <w:r>
              <w:rPr>
                <w:spacing w:val="-2"/>
              </w:rPr>
              <w:t>③</w:t>
            </w:r>
            <w:r>
              <w:rPr>
                <w:spacing w:val="107"/>
              </w:rPr>
              <w:t xml:space="preserve"> </w:t>
            </w:r>
            <w:r>
              <w:rPr>
                <w:spacing w:val="-2"/>
              </w:rPr>
              <w:t>发生了与管理体系有关的重大责任事故，或发生了国家/行业监督抽检不合格/不达标问题，反映出获证</w:t>
            </w:r>
            <w:r>
              <w:t xml:space="preserve"> </w:t>
            </w:r>
            <w:r>
              <w:rPr>
                <w:spacing w:val="-2"/>
              </w:rPr>
              <w:t>客户的体系建立及运行存在重大缺陷的；</w:t>
            </w:r>
          </w:p>
          <w:p w14:paraId="7FFD903B">
            <w:pPr>
              <w:pStyle w:val="8"/>
              <w:spacing w:before="234" w:line="218" w:lineRule="auto"/>
              <w:ind w:left="702"/>
            </w:pPr>
            <w:r>
              <w:rPr>
                <w:spacing w:val="-1"/>
              </w:rPr>
              <w:t>④</w:t>
            </w:r>
            <w:r>
              <w:rPr>
                <w:spacing w:val="97"/>
              </w:rPr>
              <w:t xml:space="preserve"> </w:t>
            </w:r>
            <w:r>
              <w:rPr>
                <w:spacing w:val="-1"/>
              </w:rPr>
              <w:t>不承担、履行认证合同约定的责任和义务</w:t>
            </w:r>
          </w:p>
          <w:p w14:paraId="6A6F8413">
            <w:pPr>
              <w:pStyle w:val="8"/>
              <w:spacing w:before="237" w:line="218" w:lineRule="auto"/>
              <w:ind w:left="702"/>
            </w:pPr>
            <w:r>
              <w:rPr>
                <w:spacing w:val="-2"/>
              </w:rPr>
              <w:t>⑤</w:t>
            </w:r>
            <w:r>
              <w:rPr>
                <w:spacing w:val="95"/>
              </w:rPr>
              <w:t xml:space="preserve"> </w:t>
            </w:r>
            <w:r>
              <w:rPr>
                <w:spacing w:val="-2"/>
              </w:rPr>
              <w:t>在证书有效期内受到相关执法监管部门处罚；</w:t>
            </w:r>
          </w:p>
          <w:p w14:paraId="6D533750">
            <w:pPr>
              <w:pStyle w:val="8"/>
              <w:spacing w:before="237" w:line="218" w:lineRule="auto"/>
              <w:ind w:left="702"/>
            </w:pPr>
            <w:r>
              <w:rPr>
                <w:spacing w:val="-1"/>
              </w:rPr>
              <w:t>⑥</w:t>
            </w:r>
            <w:r>
              <w:rPr>
                <w:spacing w:val="91"/>
              </w:rPr>
              <w:t xml:space="preserve"> </w:t>
            </w:r>
            <w:r>
              <w:rPr>
                <w:spacing w:val="-1"/>
              </w:rPr>
              <w:t>被地方认证监管部门发现体系运行存在问题，需要暂</w:t>
            </w:r>
            <w:r>
              <w:rPr>
                <w:spacing w:val="-2"/>
              </w:rPr>
              <w:t>停认证资格；</w:t>
            </w:r>
          </w:p>
          <w:p w14:paraId="42114631">
            <w:pPr>
              <w:pStyle w:val="8"/>
              <w:spacing w:before="237" w:line="218" w:lineRule="auto"/>
              <w:ind w:left="702"/>
            </w:pPr>
            <w:r>
              <w:rPr>
                <w:spacing w:val="1"/>
              </w:rPr>
              <w:t>⑦  国家法规强制要求的行政许可文件过期失效，重新提交的申请已被受理但尚</w:t>
            </w:r>
            <w:r>
              <w:t>未换证；</w:t>
            </w:r>
          </w:p>
          <w:p w14:paraId="0931E38F">
            <w:pPr>
              <w:pStyle w:val="8"/>
              <w:spacing w:before="268" w:line="218" w:lineRule="auto"/>
              <w:ind w:left="702"/>
            </w:pPr>
            <w:r>
              <w:rPr>
                <w:spacing w:val="-5"/>
              </w:rPr>
              <w:t>⑧</w:t>
            </w:r>
            <w:r>
              <w:rPr>
                <w:spacing w:val="102"/>
              </w:rPr>
              <w:t xml:space="preserve"> </w:t>
            </w:r>
            <w:r>
              <w:rPr>
                <w:spacing w:val="-5"/>
              </w:rPr>
              <w:t>获证客户主动请求；</w:t>
            </w:r>
          </w:p>
          <w:p w14:paraId="08D43F3F">
            <w:pPr>
              <w:pStyle w:val="8"/>
              <w:spacing w:before="237" w:line="218" w:lineRule="auto"/>
              <w:ind w:left="702"/>
            </w:pPr>
            <w:r>
              <w:rPr>
                <w:spacing w:val="-5"/>
              </w:rPr>
              <w:t>⑨</w:t>
            </w:r>
            <w:r>
              <w:rPr>
                <w:spacing w:val="91"/>
              </w:rPr>
              <w:t xml:space="preserve"> </w:t>
            </w:r>
            <w:r>
              <w:rPr>
                <w:spacing w:val="-5"/>
              </w:rPr>
              <w:t>其他原因。</w:t>
            </w:r>
          </w:p>
        </w:tc>
      </w:tr>
    </w:tbl>
    <w:p w14:paraId="50201486">
      <w:pPr>
        <w:rPr>
          <w:rFonts w:ascii="Arial"/>
          <w:sz w:val="21"/>
        </w:rPr>
      </w:pPr>
    </w:p>
    <w:p w14:paraId="4003D4F0">
      <w:pPr>
        <w:rPr>
          <w:rFonts w:ascii="Arial" w:hAnsi="Arial" w:eastAsia="Arial" w:cs="Arial"/>
          <w:sz w:val="21"/>
          <w:szCs w:val="21"/>
        </w:rPr>
        <w:sectPr>
          <w:pgSz w:w="11907" w:h="16839"/>
          <w:pgMar w:top="566" w:right="554" w:bottom="0" w:left="561" w:header="0" w:footer="0" w:gutter="0"/>
          <w:pgNumType w:fmt="decimal"/>
          <w:cols w:space="720" w:num="1"/>
        </w:sectPr>
      </w:pPr>
    </w:p>
    <w:tbl>
      <w:tblPr>
        <w:tblStyle w:val="7"/>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5"/>
      </w:tblGrid>
      <w:tr w14:paraId="0D03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tcBorders>
              <w:left w:val="single" w:color="000000" w:sz="6" w:space="0"/>
              <w:bottom w:val="single" w:color="000000" w:sz="6" w:space="0"/>
              <w:right w:val="single" w:color="000000" w:sz="6" w:space="0"/>
            </w:tcBorders>
            <w:vAlign w:val="top"/>
          </w:tcPr>
          <w:p w14:paraId="521BBB14">
            <w:pPr>
              <w:pStyle w:val="8"/>
              <w:spacing w:before="72" w:line="218" w:lineRule="auto"/>
              <w:ind w:left="706"/>
            </w:pPr>
            <w:r>
              <w:rPr>
                <w:spacing w:val="1"/>
              </w:rPr>
              <w:t>2)    多数情况下，暂停期限不超过</w:t>
            </w:r>
            <w:r>
              <w:rPr>
                <w:spacing w:val="37"/>
              </w:rPr>
              <w:t xml:space="preserve"> </w:t>
            </w:r>
            <w:r>
              <w:rPr>
                <w:spacing w:val="1"/>
              </w:rPr>
              <w:t>6</w:t>
            </w:r>
            <w:r>
              <w:rPr>
                <w:spacing w:val="48"/>
              </w:rPr>
              <w:t xml:space="preserve"> </w:t>
            </w:r>
            <w:r>
              <w:rPr>
                <w:spacing w:val="1"/>
              </w:rPr>
              <w:t>个月。但属</w:t>
            </w:r>
            <w:r>
              <w:t>于第⑦项情形暂停期可至相关单位作出许可决定之日。</w:t>
            </w:r>
          </w:p>
          <w:p w14:paraId="651DE8E6">
            <w:pPr>
              <w:pStyle w:val="8"/>
              <w:spacing w:before="267" w:line="261" w:lineRule="auto"/>
              <w:ind w:left="706" w:right="270" w:firstLine="1"/>
            </w:pPr>
            <w:r>
              <w:rPr>
                <w:spacing w:val="3"/>
              </w:rPr>
              <w:t>3)    如果造成暂停的问题已解决，</w:t>
            </w:r>
            <w:r>
              <w:rPr>
                <w:rFonts w:hint="eastAsia"/>
                <w:lang w:eastAsia="zh-CN"/>
              </w:rPr>
              <w:t>ZC</w:t>
            </w:r>
            <w:r>
              <w:rPr>
                <w:spacing w:val="3"/>
              </w:rPr>
              <w:t xml:space="preserve">  应对获</w:t>
            </w:r>
            <w:r>
              <w:rPr>
                <w:spacing w:val="2"/>
              </w:rPr>
              <w:t>证客户恢复认证的申请进行评审，并确定任何必要的审</w:t>
            </w:r>
            <w:r>
              <w:t xml:space="preserve"> </w:t>
            </w:r>
            <w:r>
              <w:rPr>
                <w:spacing w:val="-4"/>
              </w:rPr>
              <w:t>核活动，以做出是否可予恢复认证的决定。如果客户未能在规定的期限内解决造成暂停的原因，</w:t>
            </w:r>
            <w:r>
              <w:rPr>
                <w:rFonts w:hint="eastAsia"/>
                <w:spacing w:val="-4"/>
                <w:lang w:eastAsia="zh-CN"/>
              </w:rPr>
              <w:t>ZC</w:t>
            </w:r>
            <w:r>
              <w:rPr>
                <w:spacing w:val="-4"/>
              </w:rPr>
              <w:t xml:space="preserve"> 应撤销</w:t>
            </w:r>
            <w:r>
              <w:rPr>
                <w:spacing w:val="1"/>
              </w:rPr>
              <w:t xml:space="preserve"> </w:t>
            </w:r>
            <w:r>
              <w:rPr>
                <w:spacing w:val="-3"/>
              </w:rPr>
              <w:t>或缩小其认证范围。</w:t>
            </w:r>
          </w:p>
          <w:p w14:paraId="41552563">
            <w:pPr>
              <w:pStyle w:val="8"/>
              <w:spacing w:before="234" w:line="221" w:lineRule="auto"/>
              <w:ind w:left="703"/>
            </w:pPr>
            <w:r>
              <w:rPr>
                <w:spacing w:val="1"/>
              </w:rPr>
              <w:t>4)    获证客户发生以下情况（但不限于）时，</w:t>
            </w:r>
            <w:r>
              <w:t>应撤销其认证资格：</w:t>
            </w:r>
          </w:p>
          <w:p w14:paraId="0A9413AD">
            <w:pPr>
              <w:pStyle w:val="8"/>
              <w:spacing w:before="234" w:line="218" w:lineRule="auto"/>
              <w:ind w:left="703"/>
            </w:pPr>
            <w:r>
              <w:rPr>
                <w:spacing w:val="-3"/>
              </w:rPr>
              <w:t>①</w:t>
            </w:r>
            <w:r>
              <w:rPr>
                <w:spacing w:val="103"/>
              </w:rPr>
              <w:t xml:space="preserve"> </w:t>
            </w:r>
            <w:r>
              <w:rPr>
                <w:spacing w:val="-3"/>
              </w:rPr>
              <w:t>法律地位证明文件已注销或被撤销；</w:t>
            </w:r>
          </w:p>
          <w:p w14:paraId="1887E1FA">
            <w:pPr>
              <w:pStyle w:val="8"/>
              <w:spacing w:before="236" w:line="218" w:lineRule="auto"/>
              <w:ind w:left="702"/>
            </w:pPr>
            <w:r>
              <w:rPr>
                <w:spacing w:val="1"/>
              </w:rPr>
              <w:t>②</w:t>
            </w:r>
            <w:r>
              <w:rPr>
                <w:spacing w:val="103"/>
              </w:rPr>
              <w:t xml:space="preserve"> </w:t>
            </w:r>
            <w:r>
              <w:rPr>
                <w:spacing w:val="1"/>
              </w:rPr>
              <w:t>拒绝配合认证监管实施监查，或者对有关事项的询问和调查提供了虚假材料或信息；</w:t>
            </w:r>
          </w:p>
          <w:p w14:paraId="57842383">
            <w:pPr>
              <w:pStyle w:val="8"/>
              <w:spacing w:before="269" w:line="218" w:lineRule="auto"/>
              <w:ind w:left="702"/>
            </w:pPr>
            <w:r>
              <w:rPr>
                <w:spacing w:val="1"/>
              </w:rPr>
              <w:t>③</w:t>
            </w:r>
            <w:r>
              <w:rPr>
                <w:spacing w:val="103"/>
              </w:rPr>
              <w:t xml:space="preserve"> </w:t>
            </w:r>
            <w:r>
              <w:rPr>
                <w:spacing w:val="1"/>
              </w:rPr>
              <w:t>发生了与管理体系有关的重大责任事故，经执法监管部门确认是获证客户违规造成；</w:t>
            </w:r>
          </w:p>
          <w:p w14:paraId="3776A447">
            <w:pPr>
              <w:pStyle w:val="8"/>
              <w:spacing w:before="268" w:line="218" w:lineRule="auto"/>
              <w:ind w:left="702"/>
            </w:pPr>
            <w:r>
              <w:t>④</w:t>
            </w:r>
            <w:r>
              <w:rPr>
                <w:spacing w:val="90"/>
              </w:rPr>
              <w:t xml:space="preserve"> </w:t>
            </w:r>
            <w:r>
              <w:t>在证书有效期内有其他严重违法行为，受到相</w:t>
            </w:r>
            <w:r>
              <w:rPr>
                <w:spacing w:val="-1"/>
              </w:rPr>
              <w:t>关执法监督部门处罚；</w:t>
            </w:r>
          </w:p>
          <w:p w14:paraId="0C5B8583">
            <w:pPr>
              <w:pStyle w:val="8"/>
              <w:spacing w:before="237" w:line="218" w:lineRule="auto"/>
              <w:ind w:left="702"/>
            </w:pPr>
            <w:r>
              <w:rPr>
                <w:spacing w:val="-2"/>
              </w:rPr>
              <w:t>⑤</w:t>
            </w:r>
            <w:r>
              <w:rPr>
                <w:spacing w:val="114"/>
              </w:rPr>
              <w:t xml:space="preserve"> </w:t>
            </w:r>
            <w:r>
              <w:rPr>
                <w:spacing w:val="-2"/>
              </w:rPr>
              <w:t>暂停期满，仍不能按规定的频次或间隔接受监督/再认证审核；</w:t>
            </w:r>
          </w:p>
          <w:p w14:paraId="36A4BE65">
            <w:pPr>
              <w:pStyle w:val="8"/>
              <w:spacing w:before="237" w:line="218" w:lineRule="auto"/>
              <w:ind w:left="702"/>
            </w:pPr>
            <w:r>
              <w:rPr>
                <w:spacing w:val="-2"/>
              </w:rPr>
              <w:t>⑥</w:t>
            </w:r>
            <w:r>
              <w:rPr>
                <w:spacing w:val="107"/>
              </w:rPr>
              <w:t xml:space="preserve"> </w:t>
            </w:r>
            <w:r>
              <w:rPr>
                <w:spacing w:val="-2"/>
              </w:rPr>
              <w:t>持有的行政许可文件已经过期失效，换证申请未获批准；</w:t>
            </w:r>
          </w:p>
          <w:p w14:paraId="0400C30A">
            <w:pPr>
              <w:pStyle w:val="8"/>
              <w:spacing w:before="236" w:line="218" w:lineRule="auto"/>
              <w:ind w:left="702"/>
            </w:pPr>
            <w:r>
              <w:rPr>
                <w:spacing w:val="-1"/>
              </w:rPr>
              <w:t>⑦</w:t>
            </w:r>
            <w:r>
              <w:rPr>
                <w:spacing w:val="98"/>
              </w:rPr>
              <w:t xml:space="preserve"> </w:t>
            </w:r>
            <w:r>
              <w:rPr>
                <w:spacing w:val="-1"/>
              </w:rPr>
              <w:t>没有运行管理体系或者已不具备运行条件；</w:t>
            </w:r>
          </w:p>
          <w:p w14:paraId="1046231C">
            <w:pPr>
              <w:pStyle w:val="8"/>
              <w:spacing w:before="238" w:line="252" w:lineRule="auto"/>
              <w:ind w:left="702" w:right="274"/>
            </w:pPr>
            <w:r>
              <w:rPr>
                <w:spacing w:val="3"/>
              </w:rPr>
              <w:t>⑧</w:t>
            </w:r>
            <w:r>
              <w:rPr>
                <w:spacing w:val="96"/>
              </w:rPr>
              <w:t xml:space="preserve"> </w:t>
            </w:r>
            <w:r>
              <w:rPr>
                <w:spacing w:val="3"/>
              </w:rPr>
              <w:t>不按相关规定正确引用和宣传获得的认证信息，造成严重影响或后果，或者认证机构已要</w:t>
            </w:r>
            <w:r>
              <w:rPr>
                <w:spacing w:val="2"/>
              </w:rPr>
              <w:t>求其纠正但</w:t>
            </w:r>
            <w:r>
              <w:t xml:space="preserve"> </w:t>
            </w:r>
            <w:r>
              <w:rPr>
                <w:spacing w:val="-1"/>
              </w:rPr>
              <w:t>超过 6</w:t>
            </w:r>
            <w:r>
              <w:rPr>
                <w:spacing w:val="21"/>
              </w:rPr>
              <w:t xml:space="preserve"> </w:t>
            </w:r>
            <w:r>
              <w:rPr>
                <w:spacing w:val="-1"/>
              </w:rPr>
              <w:t>个月仍未纠正；</w:t>
            </w:r>
          </w:p>
          <w:p w14:paraId="73F0D749">
            <w:pPr>
              <w:pStyle w:val="8"/>
              <w:spacing w:before="233" w:line="218" w:lineRule="auto"/>
              <w:ind w:left="702"/>
            </w:pPr>
            <w:r>
              <w:rPr>
                <w:spacing w:val="-1"/>
              </w:rPr>
              <w:t>⑨</w:t>
            </w:r>
            <w:r>
              <w:rPr>
                <w:spacing w:val="105"/>
              </w:rPr>
              <w:t xml:space="preserve"> </w:t>
            </w:r>
            <w:r>
              <w:rPr>
                <w:spacing w:val="-1"/>
              </w:rPr>
              <w:t>不承担、履行认证合同，严重违背约定的责任和义务；</w:t>
            </w:r>
          </w:p>
          <w:p w14:paraId="2B0CFD2C">
            <w:pPr>
              <w:pStyle w:val="8"/>
              <w:spacing w:before="237" w:line="218" w:lineRule="auto"/>
              <w:ind w:left="702"/>
            </w:pPr>
            <w:r>
              <w:rPr>
                <w:spacing w:val="-5"/>
              </w:rPr>
              <w:t>⑩</w:t>
            </w:r>
            <w:r>
              <w:rPr>
                <w:spacing w:val="91"/>
              </w:rPr>
              <w:t xml:space="preserve"> </w:t>
            </w:r>
            <w:r>
              <w:rPr>
                <w:spacing w:val="-5"/>
              </w:rPr>
              <w:t>其他原因。</w:t>
            </w:r>
          </w:p>
        </w:tc>
      </w:tr>
    </w:tbl>
    <w:p w14:paraId="054E7730">
      <w:pPr>
        <w:rPr>
          <w:rFonts w:ascii="Arial"/>
          <w:sz w:val="21"/>
        </w:rPr>
      </w:pPr>
    </w:p>
    <w:sectPr>
      <w:pgSz w:w="11907" w:h="16839"/>
      <w:pgMar w:top="566" w:right="554" w:bottom="0" w:left="561"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550" w:tblpY="568"/>
      <w:tblOverlap w:val="never"/>
      <w:tblW w:w="107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6228"/>
      <w:gridCol w:w="2982"/>
    </w:tblGrid>
    <w:tr w14:paraId="69D1E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65" w:type="dxa"/>
          <w:vMerge w:val="restart"/>
          <w:tcBorders>
            <w:left w:val="single" w:color="000000" w:sz="6" w:space="0"/>
            <w:bottom w:val="nil"/>
            <w:right w:val="single" w:color="000000" w:sz="2" w:space="0"/>
          </w:tcBorders>
          <w:vAlign w:val="top"/>
        </w:tcPr>
        <w:p w14:paraId="4729E1E2">
          <w:pPr>
            <w:spacing w:before="48" w:line="1121" w:lineRule="exact"/>
            <w:ind w:firstLine="158"/>
          </w:pPr>
          <w:r>
            <w:drawing>
              <wp:anchor distT="0" distB="0" distL="114300" distR="114300" simplePos="0" relativeHeight="251661312" behindDoc="0" locked="0" layoutInCell="1" allowOverlap="1">
                <wp:simplePos x="0" y="0"/>
                <wp:positionH relativeFrom="column">
                  <wp:posOffset>93980</wp:posOffset>
                </wp:positionH>
                <wp:positionV relativeFrom="paragraph">
                  <wp:posOffset>55245</wp:posOffset>
                </wp:positionV>
                <wp:extent cx="735330" cy="676910"/>
                <wp:effectExtent l="0" t="0" r="7620" b="8890"/>
                <wp:wrapNone/>
                <wp:docPr id="23" name="图片 23"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说明: C:\Users\ally\AppData\Local\Temp\ksohtml18356\wps1.png"/>
                        <pic:cNvPicPr>
                          <a:picLocks noChangeAspect="1"/>
                        </pic:cNvPicPr>
                      </pic:nvPicPr>
                      <pic:blipFill>
                        <a:blip r:embed="rId1"/>
                        <a:stretch>
                          <a:fillRect/>
                        </a:stretch>
                      </pic:blipFill>
                      <pic:spPr>
                        <a:xfrm>
                          <a:off x="0" y="0"/>
                          <a:ext cx="735330" cy="676910"/>
                        </a:xfrm>
                        <a:prstGeom prst="rect">
                          <a:avLst/>
                        </a:prstGeom>
                        <a:noFill/>
                        <a:ln>
                          <a:noFill/>
                        </a:ln>
                      </pic:spPr>
                    </pic:pic>
                  </a:graphicData>
                </a:graphic>
              </wp:anchor>
            </w:drawing>
          </w:r>
        </w:p>
      </w:tc>
      <w:tc>
        <w:tcPr>
          <w:tcW w:w="6228" w:type="dxa"/>
          <w:vMerge w:val="restart"/>
          <w:tcBorders>
            <w:top w:val="single" w:color="000000" w:sz="6" w:space="0"/>
            <w:left w:val="single" w:color="000000" w:sz="2" w:space="0"/>
            <w:bottom w:val="nil"/>
          </w:tcBorders>
          <w:vAlign w:val="top"/>
        </w:tcPr>
        <w:p w14:paraId="060A02BA">
          <w:pPr>
            <w:spacing w:before="126" w:line="224" w:lineRule="auto"/>
            <w:ind w:left="1090"/>
            <w:rPr>
              <w:rFonts w:ascii="黑体" w:hAnsi="黑体" w:eastAsia="黑体" w:cs="黑体"/>
              <w:sz w:val="43"/>
              <w:szCs w:val="43"/>
            </w:rPr>
          </w:pPr>
          <w:r>
            <w:rPr>
              <w:rFonts w:ascii="黑体" w:hAnsi="黑体" w:eastAsia="黑体" w:cs="黑体"/>
              <w:spacing w:val="8"/>
              <w:sz w:val="43"/>
              <w:szCs w:val="43"/>
            </w:rPr>
            <w:t>广东中创认证有限公司</w:t>
          </w:r>
        </w:p>
      </w:tc>
      <w:tc>
        <w:tcPr>
          <w:tcW w:w="2982" w:type="dxa"/>
          <w:tcBorders>
            <w:right w:val="single" w:color="000000" w:sz="6" w:space="0"/>
          </w:tcBorders>
          <w:vAlign w:val="top"/>
        </w:tcPr>
        <w:p w14:paraId="5227DC9C">
          <w:pPr>
            <w:spacing w:before="31" w:line="219" w:lineRule="auto"/>
            <w:ind w:left="706"/>
            <w:rPr>
              <w:rFonts w:hint="default" w:ascii="黑体" w:hAnsi="黑体" w:eastAsia="黑体" w:cs="黑体"/>
              <w:sz w:val="21"/>
              <w:szCs w:val="21"/>
              <w:lang w:val="en-US" w:eastAsia="zh-CN"/>
            </w:rPr>
          </w:pPr>
          <w:r>
            <w:rPr>
              <w:rFonts w:ascii="黑体" w:hAnsi="黑体" w:eastAsia="黑体" w:cs="黑体"/>
              <w:spacing w:val="-1"/>
              <w:sz w:val="21"/>
              <w:szCs w:val="21"/>
            </w:rPr>
            <w:t>编号：</w:t>
          </w:r>
          <w:r>
            <w:rPr>
              <w:rFonts w:hint="eastAsia" w:ascii="黑体" w:hAnsi="黑体" w:eastAsia="黑体" w:cs="黑体"/>
              <w:spacing w:val="-1"/>
              <w:sz w:val="21"/>
              <w:szCs w:val="21"/>
              <w:lang w:eastAsia="zh-CN"/>
            </w:rPr>
            <w:t>ZH-WI-0</w:t>
          </w:r>
          <w:r>
            <w:rPr>
              <w:rFonts w:hint="eastAsia" w:ascii="黑体" w:hAnsi="黑体" w:eastAsia="黑体" w:cs="黑体"/>
              <w:spacing w:val="-1"/>
              <w:sz w:val="21"/>
              <w:szCs w:val="21"/>
              <w:lang w:val="en-US" w:eastAsia="zh-CN"/>
            </w:rPr>
            <w:t>10</w:t>
          </w:r>
        </w:p>
      </w:tc>
    </w:tr>
    <w:tr w14:paraId="6E3AE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65" w:type="dxa"/>
          <w:vMerge w:val="continue"/>
          <w:tcBorders>
            <w:top w:val="nil"/>
            <w:left w:val="single" w:color="000000" w:sz="6" w:space="0"/>
            <w:bottom w:val="nil"/>
            <w:right w:val="single" w:color="000000" w:sz="2" w:space="0"/>
          </w:tcBorders>
          <w:vAlign w:val="top"/>
        </w:tcPr>
        <w:p w14:paraId="12DC3438">
          <w:pPr>
            <w:rPr>
              <w:rFonts w:ascii="Arial"/>
              <w:sz w:val="21"/>
            </w:rPr>
          </w:pPr>
        </w:p>
      </w:tc>
      <w:tc>
        <w:tcPr>
          <w:tcW w:w="6228" w:type="dxa"/>
          <w:vMerge w:val="continue"/>
          <w:tcBorders>
            <w:top w:val="nil"/>
            <w:left w:val="single" w:color="000000" w:sz="2" w:space="0"/>
          </w:tcBorders>
          <w:vAlign w:val="top"/>
        </w:tcPr>
        <w:p w14:paraId="3098E3EE">
          <w:pPr>
            <w:rPr>
              <w:rFonts w:ascii="Arial"/>
              <w:sz w:val="21"/>
            </w:rPr>
          </w:pPr>
        </w:p>
      </w:tc>
      <w:tc>
        <w:tcPr>
          <w:tcW w:w="2982" w:type="dxa"/>
          <w:tcBorders>
            <w:right w:val="single" w:color="000000" w:sz="6" w:space="0"/>
          </w:tcBorders>
          <w:vAlign w:val="top"/>
        </w:tcPr>
        <w:p w14:paraId="556F2E1C">
          <w:pPr>
            <w:spacing w:before="30" w:line="220" w:lineRule="auto"/>
            <w:ind w:left="1127"/>
            <w:rPr>
              <w:rFonts w:ascii="黑体" w:hAnsi="黑体" w:eastAsia="黑体" w:cs="黑体"/>
              <w:sz w:val="21"/>
              <w:szCs w:val="21"/>
            </w:rPr>
          </w:pPr>
          <w:r>
            <w:rPr>
              <w:rFonts w:ascii="黑体" w:hAnsi="黑体" w:eastAsia="黑体" w:cs="黑体"/>
              <w:spacing w:val="-4"/>
              <w:sz w:val="21"/>
              <w:szCs w:val="21"/>
            </w:rPr>
            <w:t>第</w:t>
          </w:r>
          <w:r>
            <w:rPr>
              <w:rFonts w:hint="eastAsia" w:ascii="黑体" w:hAnsi="黑体" w:eastAsia="黑体" w:cs="黑体"/>
              <w:spacing w:val="-4"/>
              <w:sz w:val="21"/>
              <w:szCs w:val="21"/>
              <w:lang w:val="en-US" w:eastAsia="zh-CN"/>
            </w:rPr>
            <w:t xml:space="preserve"> D</w:t>
          </w:r>
          <w:r>
            <w:rPr>
              <w:rFonts w:ascii="黑体" w:hAnsi="黑体" w:eastAsia="黑体" w:cs="黑体"/>
              <w:spacing w:val="-4"/>
              <w:sz w:val="21"/>
              <w:szCs w:val="21"/>
            </w:rPr>
            <w:t>0</w:t>
          </w:r>
          <w:r>
            <w:rPr>
              <w:rFonts w:ascii="黑体" w:hAnsi="黑体" w:eastAsia="黑体" w:cs="黑体"/>
              <w:spacing w:val="-44"/>
              <w:sz w:val="21"/>
              <w:szCs w:val="21"/>
            </w:rPr>
            <w:t xml:space="preserve"> </w:t>
          </w:r>
          <w:r>
            <w:rPr>
              <w:rFonts w:ascii="黑体" w:hAnsi="黑体" w:eastAsia="黑体" w:cs="黑体"/>
              <w:spacing w:val="-4"/>
              <w:sz w:val="21"/>
              <w:szCs w:val="21"/>
            </w:rPr>
            <w:t>版</w:t>
          </w:r>
        </w:p>
      </w:tc>
    </w:tr>
    <w:tr w14:paraId="2FF2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65" w:type="dxa"/>
          <w:vMerge w:val="continue"/>
          <w:tcBorders>
            <w:top w:val="nil"/>
            <w:left w:val="single" w:color="000000" w:sz="6" w:space="0"/>
            <w:right w:val="single" w:color="000000" w:sz="2" w:space="0"/>
          </w:tcBorders>
          <w:vAlign w:val="top"/>
        </w:tcPr>
        <w:p w14:paraId="4A6530DC">
          <w:pPr>
            <w:rPr>
              <w:rFonts w:ascii="Arial"/>
              <w:sz w:val="21"/>
            </w:rPr>
          </w:pPr>
        </w:p>
      </w:tc>
      <w:tc>
        <w:tcPr>
          <w:tcW w:w="6228" w:type="dxa"/>
          <w:tcBorders>
            <w:left w:val="single" w:color="000000" w:sz="2" w:space="0"/>
          </w:tcBorders>
          <w:vAlign w:val="top"/>
        </w:tcPr>
        <w:p w14:paraId="1C57B15C">
          <w:pPr>
            <w:spacing w:before="31" w:line="221" w:lineRule="auto"/>
            <w:ind w:left="1746"/>
            <w:rPr>
              <w:rFonts w:ascii="宋体" w:hAnsi="宋体" w:eastAsia="宋体" w:cs="宋体"/>
              <w:sz w:val="21"/>
              <w:szCs w:val="21"/>
            </w:rPr>
          </w:pPr>
          <w:r>
            <w:rPr>
              <w:rFonts w:ascii="宋体" w:hAnsi="宋体" w:eastAsia="宋体" w:cs="宋体"/>
              <w:b/>
              <w:bCs/>
              <w:spacing w:val="-3"/>
              <w:sz w:val="21"/>
              <w:szCs w:val="21"/>
            </w:rPr>
            <w:t>认证流程及程序（公开文件）</w:t>
          </w:r>
        </w:p>
      </w:tc>
      <w:tc>
        <w:tcPr>
          <w:tcW w:w="2982" w:type="dxa"/>
          <w:tcBorders>
            <w:right w:val="single" w:color="000000" w:sz="6" w:space="0"/>
          </w:tcBorders>
          <w:vAlign w:val="top"/>
        </w:tcPr>
        <w:p w14:paraId="023AB49B">
          <w:pPr>
            <w:spacing w:before="31" w:line="220" w:lineRule="auto"/>
            <w:ind w:left="863"/>
            <w:rPr>
              <w:rFonts w:ascii="黑体" w:hAnsi="黑体" w:eastAsia="黑体" w:cs="黑体"/>
              <w:sz w:val="21"/>
              <w:szCs w:val="21"/>
            </w:rPr>
          </w:pPr>
          <w:r>
            <w:rPr>
              <w:sz w:val="21"/>
            </w:rPr>
            <mc:AlternateContent>
              <mc:Choice Requires="wps">
                <w:drawing>
                  <wp:anchor distT="0" distB="0" distL="114300" distR="114300" simplePos="0" relativeHeight="251662336" behindDoc="1" locked="0" layoutInCell="1" allowOverlap="1">
                    <wp:simplePos x="0" y="0"/>
                    <wp:positionH relativeFrom="margin">
                      <wp:posOffset>723265</wp:posOffset>
                    </wp:positionH>
                    <wp:positionV relativeFrom="paragraph">
                      <wp:posOffset>22225</wp:posOffset>
                    </wp:positionV>
                    <wp:extent cx="1828800" cy="1828800"/>
                    <wp:effectExtent l="0" t="0" r="0" b="0"/>
                    <wp:wrapThrough wrapText="bothSides">
                      <wp:wrapPolygon>
                        <wp:start x="38" y="38"/>
                        <wp:lineTo x="788" y="38"/>
                        <wp:lineTo x="788" y="1890"/>
                        <wp:lineTo x="38" y="1890"/>
                        <wp:lineTo x="38" y="38"/>
                      </wp:wrapPolygon>
                    </wp:wrapThrough>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C5CD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56.95pt;margin-top:1.75pt;height:144pt;width:144pt;mso-position-horizontal-relative:margin;mso-wrap-distance-left:9pt;mso-wrap-distance-right:9pt;mso-wrap-style:none;z-index:-251654144;mso-width-relative:page;mso-height-relative:page;" filled="f" stroked="f" coordsize="21600,21600" wrapcoords="38 38 788 38 788 1890 38 1890 38 38" o:gfxdata="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eQpKdYAAAAJAQAADwAAAAAAAAABACAAAAAiAAAAZHJzL2Rvd25yZXYueG1s&#10;UEsBAhQAFAAAAAgAh07iQF7aJO4zAgAAYwQAAA4AAAAAAAAAAQAgAAAAJQEAAGRycy9lMm9Eb2Mu&#10;eG1sUEsFBgAAAAAGAAYAWQEAAMoFAAAAAA==&#10;">
                    <v:fill on="f" focussize="0,0"/>
                    <v:stroke on="f" weight="0.5pt"/>
                    <v:imagedata o:title=""/>
                    <o:lock v:ext="edit" aspectratio="f"/>
                    <v:textbox inset="0mm,0mm,0mm,0mm" style="mso-fit-shape-to-text:t;">
                      <w:txbxContent>
                        <w:p w14:paraId="434C5CD1">
                          <w:pPr>
                            <w:pStyle w:val="3"/>
                          </w:pPr>
                          <w:r>
                            <w:fldChar w:fldCharType="begin"/>
                          </w:r>
                          <w:r>
                            <w:instrText xml:space="preserve"> PAGE  \* MERGEFORMAT </w:instrText>
                          </w:r>
                          <w:r>
                            <w:fldChar w:fldCharType="separate"/>
                          </w:r>
                          <w:r>
                            <w:t>2</w:t>
                          </w:r>
                          <w:r>
                            <w:fldChar w:fldCharType="end"/>
                          </w:r>
                        </w:p>
                      </w:txbxContent>
                    </v:textbox>
                    <w10:wrap type="through"/>
                  </v:shape>
                </w:pict>
              </mc:Fallback>
            </mc:AlternateContent>
          </w:r>
          <w:r>
            <w:rPr>
              <w:rFonts w:ascii="黑体" w:hAnsi="黑体" w:eastAsia="黑体" w:cs="黑体"/>
              <w:spacing w:val="1"/>
              <w:sz w:val="21"/>
              <w:szCs w:val="21"/>
            </w:rPr>
            <w:t>第</w:t>
          </w:r>
          <w:r>
            <w:rPr>
              <w:rFonts w:hint="eastAsia" w:ascii="黑体" w:hAnsi="黑体" w:eastAsia="黑体" w:cs="黑体"/>
              <w:spacing w:val="1"/>
              <w:sz w:val="21"/>
              <w:szCs w:val="21"/>
              <w:lang w:val="en-US" w:eastAsia="zh-CN"/>
            </w:rPr>
            <w:t xml:space="preserve">  </w:t>
          </w:r>
          <w:r>
            <w:rPr>
              <w:rFonts w:ascii="黑体" w:hAnsi="黑体" w:eastAsia="黑体" w:cs="黑体"/>
              <w:spacing w:val="1"/>
              <w:sz w:val="21"/>
              <w:szCs w:val="21"/>
            </w:rPr>
            <w:t>页,共</w:t>
          </w:r>
          <w:r>
            <w:rPr>
              <w:rFonts w:hint="eastAsia" w:ascii="黑体" w:hAnsi="黑体" w:eastAsia="黑体" w:cs="黑体"/>
              <w:spacing w:val="1"/>
              <w:sz w:val="21"/>
              <w:szCs w:val="21"/>
              <w:lang w:val="en-US" w:eastAsia="zh-CN"/>
            </w:rPr>
            <w:t>9</w:t>
          </w:r>
          <w:r>
            <w:rPr>
              <w:rFonts w:ascii="黑体" w:hAnsi="黑体" w:eastAsia="黑体" w:cs="黑体"/>
              <w:spacing w:val="1"/>
              <w:sz w:val="21"/>
              <w:szCs w:val="21"/>
            </w:rPr>
            <w:t>页.</w:t>
          </w:r>
        </w:p>
      </w:tc>
    </w:tr>
  </w:tbl>
  <w:p w14:paraId="6D27718E">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pPr w:leftFromText="180" w:rightFromText="180" w:vertAnchor="page" w:horzAnchor="page" w:tblpX="575" w:tblpY="182"/>
      <w:tblOverlap w:val="never"/>
      <w:tblW w:w="107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6228"/>
      <w:gridCol w:w="2982"/>
    </w:tblGrid>
    <w:tr w14:paraId="509D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65" w:type="dxa"/>
          <w:vMerge w:val="restart"/>
          <w:tcBorders>
            <w:left w:val="single" w:color="000000" w:sz="6" w:space="0"/>
            <w:bottom w:val="nil"/>
            <w:right w:val="single" w:color="000000" w:sz="2" w:space="0"/>
          </w:tcBorders>
          <w:vAlign w:val="top"/>
        </w:tcPr>
        <w:p w14:paraId="7CA12870">
          <w:pPr>
            <w:spacing w:before="48" w:line="1121" w:lineRule="exact"/>
            <w:ind w:firstLine="158"/>
          </w:pPr>
          <w:r>
            <w:drawing>
              <wp:anchor distT="0" distB="0" distL="114300" distR="114300" simplePos="0" relativeHeight="251659264" behindDoc="0" locked="0" layoutInCell="1" allowOverlap="1">
                <wp:simplePos x="0" y="0"/>
                <wp:positionH relativeFrom="column">
                  <wp:posOffset>93980</wp:posOffset>
                </wp:positionH>
                <wp:positionV relativeFrom="paragraph">
                  <wp:posOffset>55245</wp:posOffset>
                </wp:positionV>
                <wp:extent cx="735330" cy="676910"/>
                <wp:effectExtent l="0" t="0" r="7620" b="8890"/>
                <wp:wrapNone/>
                <wp:docPr id="14" name="图片 14"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说明: C:\Users\ally\AppData\Local\Temp\ksohtml18356\wps1.png"/>
                        <pic:cNvPicPr>
                          <a:picLocks noChangeAspect="1"/>
                        </pic:cNvPicPr>
                      </pic:nvPicPr>
                      <pic:blipFill>
                        <a:blip r:embed="rId1"/>
                        <a:stretch>
                          <a:fillRect/>
                        </a:stretch>
                      </pic:blipFill>
                      <pic:spPr>
                        <a:xfrm>
                          <a:off x="0" y="0"/>
                          <a:ext cx="735330" cy="676910"/>
                        </a:xfrm>
                        <a:prstGeom prst="rect">
                          <a:avLst/>
                        </a:prstGeom>
                        <a:noFill/>
                        <a:ln>
                          <a:noFill/>
                        </a:ln>
                      </pic:spPr>
                    </pic:pic>
                  </a:graphicData>
                </a:graphic>
              </wp:anchor>
            </w:drawing>
          </w:r>
        </w:p>
      </w:tc>
      <w:tc>
        <w:tcPr>
          <w:tcW w:w="6228" w:type="dxa"/>
          <w:vMerge w:val="restart"/>
          <w:tcBorders>
            <w:top w:val="single" w:color="000000" w:sz="6" w:space="0"/>
            <w:left w:val="single" w:color="000000" w:sz="2" w:space="0"/>
            <w:bottom w:val="nil"/>
          </w:tcBorders>
          <w:vAlign w:val="top"/>
        </w:tcPr>
        <w:p w14:paraId="33819C02">
          <w:pPr>
            <w:spacing w:before="126" w:line="224" w:lineRule="auto"/>
            <w:ind w:left="1090"/>
            <w:rPr>
              <w:rFonts w:ascii="黑体" w:hAnsi="黑体" w:eastAsia="黑体" w:cs="黑体"/>
              <w:sz w:val="43"/>
              <w:szCs w:val="43"/>
            </w:rPr>
          </w:pPr>
          <w:r>
            <w:rPr>
              <w:rFonts w:ascii="黑体" w:hAnsi="黑体" w:eastAsia="黑体" w:cs="黑体"/>
              <w:spacing w:val="8"/>
              <w:sz w:val="43"/>
              <w:szCs w:val="43"/>
            </w:rPr>
            <w:t>广东中创认证有限公司</w:t>
          </w:r>
        </w:p>
      </w:tc>
      <w:tc>
        <w:tcPr>
          <w:tcW w:w="2982" w:type="dxa"/>
          <w:tcBorders>
            <w:right w:val="single" w:color="000000" w:sz="6" w:space="0"/>
          </w:tcBorders>
          <w:vAlign w:val="top"/>
        </w:tcPr>
        <w:p w14:paraId="6DB615C5">
          <w:pPr>
            <w:spacing w:before="31" w:line="219" w:lineRule="auto"/>
            <w:ind w:left="706"/>
            <w:rPr>
              <w:rFonts w:hint="default" w:ascii="黑体" w:hAnsi="黑体" w:eastAsia="黑体" w:cs="黑体"/>
              <w:sz w:val="21"/>
              <w:szCs w:val="21"/>
              <w:lang w:val="en-US" w:eastAsia="zh-CN"/>
            </w:rPr>
          </w:pPr>
          <w:r>
            <w:rPr>
              <w:rFonts w:ascii="黑体" w:hAnsi="黑体" w:eastAsia="黑体" w:cs="黑体"/>
              <w:spacing w:val="-1"/>
              <w:sz w:val="21"/>
              <w:szCs w:val="21"/>
            </w:rPr>
            <w:t>编号：</w:t>
          </w:r>
          <w:r>
            <w:rPr>
              <w:rFonts w:hint="eastAsia" w:ascii="黑体" w:hAnsi="黑体" w:eastAsia="黑体" w:cs="黑体"/>
              <w:spacing w:val="-1"/>
              <w:sz w:val="21"/>
              <w:szCs w:val="21"/>
              <w:lang w:eastAsia="zh-CN"/>
            </w:rPr>
            <w:t>ZH-WI-0</w:t>
          </w:r>
          <w:r>
            <w:rPr>
              <w:rFonts w:hint="eastAsia" w:ascii="黑体" w:hAnsi="黑体" w:eastAsia="黑体" w:cs="黑体"/>
              <w:spacing w:val="-1"/>
              <w:sz w:val="21"/>
              <w:szCs w:val="21"/>
              <w:lang w:val="en-US" w:eastAsia="zh-CN"/>
            </w:rPr>
            <w:t>10</w:t>
          </w:r>
        </w:p>
      </w:tc>
    </w:tr>
    <w:tr w14:paraId="316CC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565" w:type="dxa"/>
          <w:vMerge w:val="continue"/>
          <w:tcBorders>
            <w:top w:val="nil"/>
            <w:left w:val="single" w:color="000000" w:sz="6" w:space="0"/>
            <w:bottom w:val="nil"/>
            <w:right w:val="single" w:color="000000" w:sz="2" w:space="0"/>
          </w:tcBorders>
          <w:vAlign w:val="top"/>
        </w:tcPr>
        <w:p w14:paraId="053E57C0">
          <w:pPr>
            <w:rPr>
              <w:rFonts w:ascii="Arial"/>
              <w:sz w:val="21"/>
            </w:rPr>
          </w:pPr>
        </w:p>
      </w:tc>
      <w:tc>
        <w:tcPr>
          <w:tcW w:w="6228" w:type="dxa"/>
          <w:vMerge w:val="continue"/>
          <w:tcBorders>
            <w:top w:val="nil"/>
            <w:left w:val="single" w:color="000000" w:sz="2" w:space="0"/>
          </w:tcBorders>
          <w:vAlign w:val="top"/>
        </w:tcPr>
        <w:p w14:paraId="5C9FF6DC">
          <w:pPr>
            <w:rPr>
              <w:rFonts w:ascii="Arial"/>
              <w:sz w:val="21"/>
            </w:rPr>
          </w:pPr>
        </w:p>
      </w:tc>
      <w:tc>
        <w:tcPr>
          <w:tcW w:w="2982" w:type="dxa"/>
          <w:tcBorders>
            <w:right w:val="single" w:color="000000" w:sz="6" w:space="0"/>
          </w:tcBorders>
          <w:vAlign w:val="top"/>
        </w:tcPr>
        <w:p w14:paraId="0C3DAA30">
          <w:pPr>
            <w:spacing w:before="30" w:line="220" w:lineRule="auto"/>
            <w:ind w:left="1127"/>
            <w:rPr>
              <w:rFonts w:ascii="黑体" w:hAnsi="黑体" w:eastAsia="黑体" w:cs="黑体"/>
              <w:sz w:val="21"/>
              <w:szCs w:val="21"/>
            </w:rPr>
          </w:pPr>
          <w:r>
            <w:rPr>
              <w:rFonts w:ascii="黑体" w:hAnsi="黑体" w:eastAsia="黑体" w:cs="黑体"/>
              <w:spacing w:val="-4"/>
              <w:sz w:val="21"/>
              <w:szCs w:val="21"/>
            </w:rPr>
            <w:t>第</w:t>
          </w:r>
          <w:r>
            <w:rPr>
              <w:rFonts w:hint="eastAsia" w:ascii="黑体" w:hAnsi="黑体" w:eastAsia="黑体" w:cs="黑体"/>
              <w:spacing w:val="-4"/>
              <w:sz w:val="21"/>
              <w:szCs w:val="21"/>
              <w:lang w:val="en-US" w:eastAsia="zh-CN"/>
            </w:rPr>
            <w:t xml:space="preserve"> D</w:t>
          </w:r>
          <w:r>
            <w:rPr>
              <w:rFonts w:ascii="黑体" w:hAnsi="黑体" w:eastAsia="黑体" w:cs="黑体"/>
              <w:spacing w:val="-4"/>
              <w:sz w:val="21"/>
              <w:szCs w:val="21"/>
            </w:rPr>
            <w:t>0</w:t>
          </w:r>
          <w:r>
            <w:rPr>
              <w:rFonts w:ascii="黑体" w:hAnsi="黑体" w:eastAsia="黑体" w:cs="黑体"/>
              <w:spacing w:val="-44"/>
              <w:sz w:val="21"/>
              <w:szCs w:val="21"/>
            </w:rPr>
            <w:t xml:space="preserve"> </w:t>
          </w:r>
          <w:r>
            <w:rPr>
              <w:rFonts w:ascii="黑体" w:hAnsi="黑体" w:eastAsia="黑体" w:cs="黑体"/>
              <w:spacing w:val="-4"/>
              <w:sz w:val="21"/>
              <w:szCs w:val="21"/>
            </w:rPr>
            <w:t>版</w:t>
          </w:r>
        </w:p>
      </w:tc>
    </w:tr>
    <w:tr w14:paraId="47C01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65" w:type="dxa"/>
          <w:vMerge w:val="continue"/>
          <w:tcBorders>
            <w:top w:val="nil"/>
            <w:left w:val="single" w:color="000000" w:sz="6" w:space="0"/>
            <w:right w:val="single" w:color="000000" w:sz="2" w:space="0"/>
          </w:tcBorders>
          <w:vAlign w:val="top"/>
        </w:tcPr>
        <w:p w14:paraId="7402B0A4">
          <w:pPr>
            <w:rPr>
              <w:rFonts w:ascii="Arial"/>
              <w:sz w:val="21"/>
            </w:rPr>
          </w:pPr>
        </w:p>
      </w:tc>
      <w:tc>
        <w:tcPr>
          <w:tcW w:w="6228" w:type="dxa"/>
          <w:tcBorders>
            <w:left w:val="single" w:color="000000" w:sz="2" w:space="0"/>
          </w:tcBorders>
          <w:vAlign w:val="top"/>
        </w:tcPr>
        <w:p w14:paraId="4A13AB2F">
          <w:pPr>
            <w:spacing w:before="31" w:line="221" w:lineRule="auto"/>
            <w:ind w:left="1746"/>
            <w:rPr>
              <w:rFonts w:ascii="宋体" w:hAnsi="宋体" w:eastAsia="宋体" w:cs="宋体"/>
              <w:sz w:val="21"/>
              <w:szCs w:val="21"/>
            </w:rPr>
          </w:pPr>
          <w:r>
            <w:rPr>
              <w:rFonts w:ascii="宋体" w:hAnsi="宋体" w:eastAsia="宋体" w:cs="宋体"/>
              <w:b/>
              <w:bCs/>
              <w:spacing w:val="-3"/>
              <w:sz w:val="21"/>
              <w:szCs w:val="21"/>
            </w:rPr>
            <w:t>认证流程及程序（公开文件）</w:t>
          </w:r>
        </w:p>
      </w:tc>
      <w:tc>
        <w:tcPr>
          <w:tcW w:w="2982" w:type="dxa"/>
          <w:tcBorders>
            <w:right w:val="single" w:color="000000" w:sz="6" w:space="0"/>
          </w:tcBorders>
          <w:vAlign w:val="top"/>
        </w:tcPr>
        <w:p w14:paraId="20C40D31">
          <w:pPr>
            <w:spacing w:before="31" w:line="220" w:lineRule="auto"/>
            <w:ind w:left="863"/>
            <w:rPr>
              <w:rFonts w:ascii="黑体" w:hAnsi="黑体" w:eastAsia="黑体" w:cs="黑体"/>
              <w:sz w:val="21"/>
              <w:szCs w:val="21"/>
            </w:rPr>
          </w:pPr>
          <w:r>
            <w:rPr>
              <w:sz w:val="21"/>
            </w:rPr>
            <mc:AlternateContent>
              <mc:Choice Requires="wps">
                <w:drawing>
                  <wp:anchor distT="0" distB="0" distL="114300" distR="114300" simplePos="0" relativeHeight="251660288" behindDoc="1" locked="0" layoutInCell="1" allowOverlap="1">
                    <wp:simplePos x="0" y="0"/>
                    <wp:positionH relativeFrom="margin">
                      <wp:posOffset>794385</wp:posOffset>
                    </wp:positionH>
                    <wp:positionV relativeFrom="paragraph">
                      <wp:posOffset>7620</wp:posOffset>
                    </wp:positionV>
                    <wp:extent cx="1828800" cy="1828800"/>
                    <wp:effectExtent l="0" t="0" r="0" b="0"/>
                    <wp:wrapThrough wrapText="bothSides">
                      <wp:wrapPolygon>
                        <wp:start x="38" y="38"/>
                        <wp:lineTo x="788" y="38"/>
                        <wp:lineTo x="788" y="1890"/>
                        <wp:lineTo x="38" y="1890"/>
                        <wp:lineTo x="38" y="38"/>
                      </wp:wrapPolygon>
                    </wp:wrapThrough>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084B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2.55pt;margin-top:0.6pt;height:144pt;width:144pt;mso-position-horizontal-relative:margin;mso-wrap-distance-left:9pt;mso-wrap-distance-right:9pt;mso-wrap-style:none;z-index:-251656192;mso-width-relative:page;mso-height-relative:page;" filled="f" stroked="f" coordsize="21600,21600" wrapcoords="38 38 788 38 788 1890 38 1890 38 38" o:gfxdata="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g3gX1QAAAAkBAAAPAAAAAAAAAAEAIAAAACIAAABkcnMvZG93bnJldi54bWxQ&#10;SwECFAAUAAAACACHTuJAYa2EcjMCAABjBAAADgAAAAAAAAABACAAAAAkAQAAZHJzL2Uyb0RvYy54&#10;bWxQSwUGAAAAAAYABgBZAQAAyQUAAAAA&#10;">
                    <v:fill on="f" focussize="0,0"/>
                    <v:stroke on="f" weight="0.5pt"/>
                    <v:imagedata o:title=""/>
                    <o:lock v:ext="edit" aspectratio="f"/>
                    <v:textbox inset="0mm,0mm,0mm,0mm" style="mso-fit-shape-to-text:t;">
                      <w:txbxContent>
                        <w:p w14:paraId="01A084BF">
                          <w:pPr>
                            <w:pStyle w:val="3"/>
                          </w:pPr>
                          <w:r>
                            <w:fldChar w:fldCharType="begin"/>
                          </w:r>
                          <w:r>
                            <w:instrText xml:space="preserve"> PAGE  \* MERGEFORMAT </w:instrText>
                          </w:r>
                          <w:r>
                            <w:fldChar w:fldCharType="separate"/>
                          </w:r>
                          <w:r>
                            <w:t>2</w:t>
                          </w:r>
                          <w:r>
                            <w:fldChar w:fldCharType="end"/>
                          </w:r>
                        </w:p>
                      </w:txbxContent>
                    </v:textbox>
                    <w10:wrap type="through"/>
                  </v:shape>
                </w:pict>
              </mc:Fallback>
            </mc:AlternateContent>
          </w:r>
          <w:r>
            <w:rPr>
              <w:rFonts w:ascii="黑体" w:hAnsi="黑体" w:eastAsia="黑体" w:cs="黑体"/>
              <w:spacing w:val="1"/>
              <w:sz w:val="21"/>
              <w:szCs w:val="21"/>
            </w:rPr>
            <w:t>第</w:t>
          </w:r>
          <w:r>
            <w:rPr>
              <w:rFonts w:hint="eastAsia" w:ascii="黑体" w:hAnsi="黑体" w:eastAsia="黑体" w:cs="黑体"/>
              <w:spacing w:val="1"/>
              <w:sz w:val="21"/>
              <w:szCs w:val="21"/>
              <w:lang w:val="en-US" w:eastAsia="zh-CN"/>
            </w:rPr>
            <w:t xml:space="preserve">  </w:t>
          </w:r>
          <w:r>
            <w:rPr>
              <w:rFonts w:ascii="黑体" w:hAnsi="黑体" w:eastAsia="黑体" w:cs="黑体"/>
              <w:spacing w:val="1"/>
              <w:sz w:val="21"/>
              <w:szCs w:val="21"/>
            </w:rPr>
            <w:t>页,共</w:t>
          </w:r>
          <w:r>
            <w:rPr>
              <w:rFonts w:hint="eastAsia" w:ascii="黑体" w:hAnsi="黑体" w:eastAsia="黑体" w:cs="黑体"/>
              <w:spacing w:val="1"/>
              <w:sz w:val="21"/>
              <w:szCs w:val="21"/>
              <w:lang w:val="en-US" w:eastAsia="zh-CN"/>
            </w:rPr>
            <w:t>9</w:t>
          </w:r>
          <w:r>
            <w:rPr>
              <w:rFonts w:ascii="黑体" w:hAnsi="黑体" w:eastAsia="黑体" w:cs="黑体"/>
              <w:spacing w:val="1"/>
              <w:sz w:val="21"/>
              <w:szCs w:val="21"/>
            </w:rPr>
            <w:t>页.</w:t>
          </w:r>
        </w:p>
      </w:tc>
    </w:tr>
  </w:tbl>
  <w:p w14:paraId="6DFDB63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B21E4D"/>
    <w:rsid w:val="0BDE677B"/>
    <w:rsid w:val="0EC34B7A"/>
    <w:rsid w:val="14FA7406"/>
    <w:rsid w:val="16F72BC4"/>
    <w:rsid w:val="1A1C1626"/>
    <w:rsid w:val="1A664FC1"/>
    <w:rsid w:val="1A917A9D"/>
    <w:rsid w:val="1BA81202"/>
    <w:rsid w:val="1FE42470"/>
    <w:rsid w:val="2883140F"/>
    <w:rsid w:val="29471828"/>
    <w:rsid w:val="29514455"/>
    <w:rsid w:val="2ED00512"/>
    <w:rsid w:val="428A1498"/>
    <w:rsid w:val="4F1428A1"/>
    <w:rsid w:val="57A07595"/>
    <w:rsid w:val="5898688A"/>
    <w:rsid w:val="60452CD4"/>
    <w:rsid w:val="609C372E"/>
    <w:rsid w:val="61905EB4"/>
    <w:rsid w:val="647E5D3F"/>
    <w:rsid w:val="6B8B2467"/>
    <w:rsid w:val="742C1313"/>
    <w:rsid w:val="7B8455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4529</Words>
  <Characters>4711</Characters>
  <TotalTime>0</TotalTime>
  <ScaleCrop>false</ScaleCrop>
  <LinksUpToDate>false</LinksUpToDate>
  <CharactersWithSpaces>5002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2024-06-01T07:21:00Z</dcterms:created>
  <dc:creator>李阳</dc:creator>
  <cp:lastModifiedBy>严寒</cp:lastModifiedBy>
  <cp:lastPrinted>2025-04-02T06:37:00Z</cp:lastPrinted>
  <dcterms:modified xsi:type="dcterms:W3CDTF">2025-07-08T06:16:59Z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2025-03-22T10:45:52Z</vt:filetime>
  </property>
  <property fmtid="{D5CDD505-2E9C-101B-9397-08002B2CF9AE}" pid="4" name="KSOTemplateDocerSaveRecord">
    <vt:lpwstr>eyJoZGlkIjoiM2Y2YWFjYTZmM2I5NTNiYmZhYjJiYTQzMDM0NTYzMmQiLCJ1c2VySWQiOiIzMTg4MjczNTkifQ==</vt:lpwstr>
  </property>
  <property fmtid="{D5CDD505-2E9C-101B-9397-08002B2CF9AE}" pid="5" name="KSOProductBuildVer">
    <vt:lpwstr>2052-12.1.0.21915</vt:lpwstr>
  </property>
  <property fmtid="{D5CDD505-2E9C-101B-9397-08002B2CF9AE}" pid="6" name="ICV">
    <vt:lpwstr>2206E8F42F014245BF406DD1EB5A79A2_12</vt:lpwstr>
  </property>
</Properties>
</file>